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43374" w14:textId="4B7E03A6" w:rsidR="00FC79FA" w:rsidRDefault="00121716" w:rsidP="00BA6980">
      <w:pPr>
        <w:jc w:val="center"/>
        <w:rPr>
          <w:b/>
          <w:bCs/>
          <w:color w:val="0D5E4D" w:themeColor="accent6"/>
          <w:sz w:val="52"/>
          <w:szCs w:val="52"/>
        </w:rPr>
      </w:pPr>
      <w:r>
        <w:rPr>
          <w:b/>
          <w:bCs/>
          <w:noProof/>
          <w:color w:val="0D5E4D" w:themeColor="accent6"/>
          <w:sz w:val="52"/>
          <w:szCs w:val="52"/>
        </w:rPr>
        <w:drawing>
          <wp:anchor distT="0" distB="0" distL="114300" distR="114300" simplePos="0" relativeHeight="251658240" behindDoc="1" locked="0" layoutInCell="1" allowOverlap="1" wp14:anchorId="5CE429BC" wp14:editId="6C0FC9AC">
            <wp:simplePos x="0" y="0"/>
            <wp:positionH relativeFrom="margin">
              <wp:posOffset>-152106</wp:posOffset>
            </wp:positionH>
            <wp:positionV relativeFrom="margin">
              <wp:posOffset>-314325</wp:posOffset>
            </wp:positionV>
            <wp:extent cx="1714500" cy="1053011"/>
            <wp:effectExtent l="0" t="0" r="0" b="0"/>
            <wp:wrapNone/>
            <wp:docPr id="2" name="Picture 2" descr="Learn with LiR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arn with LiRN.png"/>
                    <pic:cNvPicPr/>
                  </pic:nvPicPr>
                  <pic:blipFill rotWithShape="1">
                    <a:blip r:embed="rId7" cstate="print">
                      <a:extLst>
                        <a:ext uri="{28A0092B-C50C-407E-A947-70E740481C1C}">
                          <a14:useLocalDpi xmlns:a14="http://schemas.microsoft.com/office/drawing/2010/main" val="0"/>
                        </a:ext>
                      </a:extLst>
                    </a:blip>
                    <a:srcRect t="22078" b="16521"/>
                    <a:stretch/>
                  </pic:blipFill>
                  <pic:spPr bwMode="auto">
                    <a:xfrm>
                      <a:off x="0" y="0"/>
                      <a:ext cx="1714500" cy="10530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34EF1">
        <w:rPr>
          <w:b/>
          <w:bCs/>
          <w:color w:val="0D5E4D" w:themeColor="accent6"/>
          <w:sz w:val="52"/>
          <w:szCs w:val="52"/>
        </w:rPr>
        <w:t>2</w:t>
      </w:r>
      <w:r w:rsidR="00F70BA6" w:rsidRPr="00D477AF">
        <w:rPr>
          <w:b/>
          <w:bCs/>
          <w:color w:val="0D5E4D" w:themeColor="accent6"/>
          <w:sz w:val="52"/>
          <w:szCs w:val="52"/>
        </w:rPr>
        <w:t>02</w:t>
      </w:r>
      <w:r w:rsidR="00D501CA">
        <w:rPr>
          <w:b/>
          <w:bCs/>
          <w:color w:val="0D5E4D" w:themeColor="accent6"/>
          <w:sz w:val="52"/>
          <w:szCs w:val="52"/>
        </w:rPr>
        <w:t>4</w:t>
      </w:r>
      <w:r w:rsidR="00F70BA6" w:rsidRPr="00D477AF">
        <w:rPr>
          <w:b/>
          <w:bCs/>
          <w:color w:val="0D5E4D" w:themeColor="accent6"/>
          <w:sz w:val="52"/>
          <w:szCs w:val="52"/>
        </w:rPr>
        <w:t xml:space="preserve"> Curriculum</w:t>
      </w:r>
      <w:r w:rsidR="00273EF7">
        <w:rPr>
          <w:b/>
          <w:bCs/>
          <w:color w:val="0D5E4D" w:themeColor="accent6"/>
          <w:sz w:val="52"/>
          <w:szCs w:val="52"/>
        </w:rPr>
        <w:t xml:space="preserve"> </w:t>
      </w:r>
    </w:p>
    <w:p w14:paraId="567CF7CA" w14:textId="3D7A7B9F" w:rsidR="00C17986" w:rsidRDefault="00F70BA6" w:rsidP="00FC79FA">
      <w:r w:rsidRPr="00D477AF">
        <w:t>LiRN is happy to present free professional development programs</w:t>
      </w:r>
      <w:r w:rsidR="00D477AF" w:rsidRPr="00D477AF">
        <w:t xml:space="preserve"> organized into 4 learning paths</w:t>
      </w:r>
      <w:r w:rsidR="00940193">
        <w:t xml:space="preserve">: </w:t>
      </w:r>
      <w:r w:rsidR="00D477AF" w:rsidRPr="003B6046">
        <w:rPr>
          <w:color w:val="00CC00"/>
        </w:rPr>
        <w:t>Electronic Resource Training</w:t>
      </w:r>
      <w:r w:rsidR="00940193" w:rsidRPr="003B6046">
        <w:rPr>
          <w:color w:val="000000" w:themeColor="text1"/>
        </w:rPr>
        <w:t xml:space="preserve">, </w:t>
      </w:r>
      <w:r w:rsidR="00D477AF" w:rsidRPr="003B6046">
        <w:rPr>
          <w:color w:val="00B0F0"/>
        </w:rPr>
        <w:t>Substantive Law</w:t>
      </w:r>
      <w:r w:rsidR="00940193" w:rsidRPr="003B6046">
        <w:t xml:space="preserve">, </w:t>
      </w:r>
      <w:r w:rsidR="00D477AF" w:rsidRPr="003B6046">
        <w:rPr>
          <w:color w:val="7030A0"/>
        </w:rPr>
        <w:t>Library Skills</w:t>
      </w:r>
      <w:r w:rsidR="00940193" w:rsidRPr="003B6046">
        <w:t xml:space="preserve">, and </w:t>
      </w:r>
      <w:r w:rsidR="00D477AF" w:rsidRPr="006226C9">
        <w:rPr>
          <w:color w:val="FF0000"/>
        </w:rPr>
        <w:t>Soft Skills</w:t>
      </w:r>
      <w:r w:rsidR="00940193" w:rsidRPr="006226C9">
        <w:rPr>
          <w:color w:val="FF0000"/>
        </w:rPr>
        <w:t>.</w:t>
      </w:r>
      <w:r w:rsidR="003B6046" w:rsidRPr="006226C9">
        <w:rPr>
          <w:color w:val="FF0000"/>
        </w:rPr>
        <w:t xml:space="preserve">  </w:t>
      </w:r>
      <w:r w:rsidR="003B6046">
        <w:t>Recordings will</w:t>
      </w:r>
      <w:r w:rsidR="00D10627">
        <w:t xml:space="preserve"> generally be</w:t>
      </w:r>
      <w:r w:rsidR="003B6046">
        <w:t xml:space="preserve"> available</w:t>
      </w:r>
      <w:r w:rsidR="00D10627">
        <w:t xml:space="preserve"> afterwards</w:t>
      </w:r>
      <w:r w:rsidR="003B6046">
        <w:t xml:space="preserve">, </w:t>
      </w:r>
      <w:r w:rsidR="00CA6303">
        <w:t>al</w:t>
      </w:r>
      <w:r w:rsidR="00C17986">
        <w:t xml:space="preserve">though we encourage you to attend </w:t>
      </w:r>
      <w:r w:rsidR="005F5447">
        <w:t xml:space="preserve">in person </w:t>
      </w:r>
      <w:r w:rsidR="00C17986">
        <w:t>in case you have any questions</w:t>
      </w:r>
      <w:r w:rsidR="005F5447">
        <w:t xml:space="preserve"> to ask. </w:t>
      </w:r>
    </w:p>
    <w:tbl>
      <w:tblPr>
        <w:tblStyle w:val="TableGrid"/>
        <w:tblW w:w="14425" w:type="dxa"/>
        <w:tblInd w:w="-113" w:type="dxa"/>
        <w:tblLook w:val="04A0" w:firstRow="1" w:lastRow="0" w:firstColumn="1" w:lastColumn="0" w:noHBand="0" w:noVBand="1"/>
      </w:tblPr>
      <w:tblGrid>
        <w:gridCol w:w="2518"/>
        <w:gridCol w:w="8647"/>
        <w:gridCol w:w="1559"/>
        <w:gridCol w:w="1701"/>
      </w:tblGrid>
      <w:tr w:rsidR="00951325" w14:paraId="54C12712" w14:textId="77777777" w:rsidTr="00A05951">
        <w:tc>
          <w:tcPr>
            <w:tcW w:w="2518" w:type="dxa"/>
            <w:shd w:val="clear" w:color="auto" w:fill="F2F2F2" w:themeFill="background1" w:themeFillShade="F2"/>
          </w:tcPr>
          <w:p w14:paraId="21F5A5A2" w14:textId="35D8FB1A" w:rsidR="00951325" w:rsidRPr="007C5FA7" w:rsidRDefault="00951325" w:rsidP="007C5FA7">
            <w:pPr>
              <w:jc w:val="center"/>
              <w:rPr>
                <w:b/>
                <w:bCs/>
              </w:rPr>
            </w:pPr>
            <w:r w:rsidRPr="007C5FA7">
              <w:rPr>
                <w:b/>
                <w:bCs/>
              </w:rPr>
              <w:t>Title</w:t>
            </w:r>
          </w:p>
        </w:tc>
        <w:tc>
          <w:tcPr>
            <w:tcW w:w="8647" w:type="dxa"/>
            <w:shd w:val="clear" w:color="auto" w:fill="F2F2F2" w:themeFill="background1" w:themeFillShade="F2"/>
          </w:tcPr>
          <w:p w14:paraId="67E0009B" w14:textId="19F72994" w:rsidR="00951325" w:rsidRPr="007C5FA7" w:rsidRDefault="005548FD" w:rsidP="007C5FA7">
            <w:pPr>
              <w:jc w:val="center"/>
              <w:rPr>
                <w:b/>
                <w:bCs/>
              </w:rPr>
            </w:pPr>
            <w:r>
              <w:rPr>
                <w:b/>
                <w:bCs/>
              </w:rPr>
              <w:t xml:space="preserve">Description of </w:t>
            </w:r>
            <w:r w:rsidR="009D48D6">
              <w:rPr>
                <w:b/>
                <w:bCs/>
              </w:rPr>
              <w:t>Programme</w:t>
            </w:r>
          </w:p>
        </w:tc>
        <w:tc>
          <w:tcPr>
            <w:tcW w:w="1559" w:type="dxa"/>
            <w:shd w:val="clear" w:color="auto" w:fill="F2F2F2" w:themeFill="background1" w:themeFillShade="F2"/>
          </w:tcPr>
          <w:p w14:paraId="17842276" w14:textId="08E42942" w:rsidR="00951325" w:rsidRPr="007C5FA7" w:rsidRDefault="00951325" w:rsidP="007C5FA7">
            <w:pPr>
              <w:jc w:val="center"/>
              <w:rPr>
                <w:b/>
                <w:bCs/>
              </w:rPr>
            </w:pPr>
            <w:r w:rsidRPr="007C5FA7">
              <w:rPr>
                <w:b/>
                <w:bCs/>
              </w:rPr>
              <w:t>Date</w:t>
            </w:r>
          </w:p>
        </w:tc>
        <w:tc>
          <w:tcPr>
            <w:tcW w:w="1701" w:type="dxa"/>
            <w:shd w:val="clear" w:color="auto" w:fill="F2F2F2" w:themeFill="background1" w:themeFillShade="F2"/>
          </w:tcPr>
          <w:p w14:paraId="432ACEC7" w14:textId="317066AE" w:rsidR="00951325" w:rsidRPr="007C5FA7" w:rsidRDefault="00951325" w:rsidP="007C5FA7">
            <w:pPr>
              <w:jc w:val="center"/>
              <w:rPr>
                <w:b/>
                <w:bCs/>
              </w:rPr>
            </w:pPr>
            <w:r w:rsidRPr="007C5FA7">
              <w:rPr>
                <w:b/>
                <w:bCs/>
              </w:rPr>
              <w:t>Presenter</w:t>
            </w:r>
          </w:p>
        </w:tc>
      </w:tr>
      <w:tr w:rsidR="003647B3" w14:paraId="11139ECA" w14:textId="77777777" w:rsidTr="004C78C3">
        <w:trPr>
          <w:trHeight w:val="393"/>
        </w:trPr>
        <w:tc>
          <w:tcPr>
            <w:tcW w:w="2518" w:type="dxa"/>
            <w:shd w:val="clear" w:color="auto" w:fill="auto"/>
          </w:tcPr>
          <w:p w14:paraId="26F4B685" w14:textId="12C7ED2E" w:rsidR="003647B3" w:rsidRDefault="00D501CA" w:rsidP="005548FD">
            <w:pPr>
              <w:rPr>
                <w:b/>
                <w:bCs/>
                <w:color w:val="000000" w:themeColor="text1"/>
              </w:rPr>
            </w:pPr>
            <w:r>
              <w:rPr>
                <w:b/>
                <w:bCs/>
                <w:color w:val="7030A0"/>
              </w:rPr>
              <w:t xml:space="preserve">Payroll </w:t>
            </w:r>
            <w:r w:rsidR="004C78C3">
              <w:rPr>
                <w:b/>
                <w:bCs/>
                <w:color w:val="7030A0"/>
              </w:rPr>
              <w:t>Accounting</w:t>
            </w:r>
          </w:p>
        </w:tc>
        <w:tc>
          <w:tcPr>
            <w:tcW w:w="8647" w:type="dxa"/>
            <w:shd w:val="clear" w:color="auto" w:fill="auto"/>
          </w:tcPr>
          <w:p w14:paraId="150AD60C" w14:textId="491F9A48" w:rsidR="003647B3" w:rsidRDefault="00C023FF" w:rsidP="00C023FF">
            <w:pPr>
              <w:spacing w:after="160" w:line="259" w:lineRule="auto"/>
              <w:rPr>
                <w:color w:val="000000" w:themeColor="text1"/>
              </w:rPr>
            </w:pPr>
            <w:r>
              <w:rPr>
                <w:color w:val="000000" w:themeColor="text1"/>
              </w:rPr>
              <w:t>LiRN</w:t>
            </w:r>
            <w:r w:rsidR="005548FD">
              <w:rPr>
                <w:color w:val="000000" w:themeColor="text1"/>
              </w:rPr>
              <w:t>’s</w:t>
            </w:r>
            <w:r>
              <w:rPr>
                <w:color w:val="000000" w:themeColor="text1"/>
              </w:rPr>
              <w:t xml:space="preserve"> accountants will discuss </w:t>
            </w:r>
            <w:r>
              <w:t>questions about payroll, CRA deductions &amp; vacation time</w:t>
            </w:r>
            <w:r w:rsidR="004C78C3">
              <w:t>.</w:t>
            </w:r>
          </w:p>
        </w:tc>
        <w:tc>
          <w:tcPr>
            <w:tcW w:w="1559" w:type="dxa"/>
            <w:shd w:val="clear" w:color="auto" w:fill="auto"/>
          </w:tcPr>
          <w:p w14:paraId="5BC25A02" w14:textId="040D12DA" w:rsidR="005E120A" w:rsidRDefault="00D501CA" w:rsidP="00E84CB4">
            <w:pPr>
              <w:rPr>
                <w:color w:val="000000" w:themeColor="text1"/>
              </w:rPr>
            </w:pPr>
            <w:r>
              <w:rPr>
                <w:color w:val="000000" w:themeColor="text1"/>
              </w:rPr>
              <w:t xml:space="preserve">Tues. Jan. </w:t>
            </w:r>
            <w:r w:rsidR="00E2630B">
              <w:rPr>
                <w:color w:val="000000" w:themeColor="text1"/>
              </w:rPr>
              <w:t>2</w:t>
            </w:r>
            <w:r w:rsidR="000A7773">
              <w:rPr>
                <w:color w:val="000000" w:themeColor="text1"/>
              </w:rPr>
              <w:t>3</w:t>
            </w:r>
          </w:p>
        </w:tc>
        <w:tc>
          <w:tcPr>
            <w:tcW w:w="1701" w:type="dxa"/>
            <w:shd w:val="clear" w:color="auto" w:fill="auto"/>
          </w:tcPr>
          <w:p w14:paraId="4A03DBCA" w14:textId="16926E9A" w:rsidR="003647B3" w:rsidRDefault="00D501CA">
            <w:pPr>
              <w:rPr>
                <w:color w:val="000000" w:themeColor="text1"/>
              </w:rPr>
            </w:pPr>
            <w:r>
              <w:rPr>
                <w:color w:val="000000" w:themeColor="text1"/>
              </w:rPr>
              <w:t>Welch LLP</w:t>
            </w:r>
          </w:p>
        </w:tc>
      </w:tr>
      <w:tr w:rsidR="00EE1056" w14:paraId="7E4E222E" w14:textId="77777777" w:rsidTr="004C78C3">
        <w:trPr>
          <w:trHeight w:val="511"/>
        </w:trPr>
        <w:tc>
          <w:tcPr>
            <w:tcW w:w="2518" w:type="dxa"/>
            <w:shd w:val="clear" w:color="auto" w:fill="auto"/>
          </w:tcPr>
          <w:p w14:paraId="68C297B8" w14:textId="5C7B81B4" w:rsidR="00EE1056" w:rsidRPr="00B075CA" w:rsidRDefault="00247AED">
            <w:pPr>
              <w:rPr>
                <w:b/>
                <w:bCs/>
                <w:color w:val="FFC000"/>
              </w:rPr>
            </w:pPr>
            <w:r w:rsidRPr="00905E7F">
              <w:rPr>
                <w:rFonts w:cstheme="minorHAnsi"/>
                <w:b/>
                <w:bCs/>
                <w:color w:val="C00000"/>
              </w:rPr>
              <w:t>Successful Transition to Retirement</w:t>
            </w:r>
          </w:p>
        </w:tc>
        <w:tc>
          <w:tcPr>
            <w:tcW w:w="8647" w:type="dxa"/>
            <w:shd w:val="clear" w:color="auto" w:fill="auto"/>
          </w:tcPr>
          <w:p w14:paraId="0C435C71" w14:textId="6539A226" w:rsidR="00EE1056" w:rsidRDefault="00247AED" w:rsidP="00316E35">
            <w:pPr>
              <w:spacing w:after="160" w:line="252" w:lineRule="auto"/>
              <w:rPr>
                <w:color w:val="000000" w:themeColor="text1"/>
              </w:rPr>
            </w:pPr>
            <w:r w:rsidRPr="00247AED">
              <w:rPr>
                <w:rFonts w:cstheme="minorHAnsi"/>
                <w:color w:val="2C2E30"/>
                <w:shd w:val="clear" w:color="auto" w:fill="FFFFFF"/>
              </w:rPr>
              <w:t>This seminar will help participants plan early to set retirement goals, explore available resources, and identify ways to overcome any possible obstacles in reaching their goals.</w:t>
            </w:r>
          </w:p>
        </w:tc>
        <w:tc>
          <w:tcPr>
            <w:tcW w:w="1559" w:type="dxa"/>
            <w:shd w:val="clear" w:color="auto" w:fill="auto"/>
          </w:tcPr>
          <w:p w14:paraId="0F3E126D" w14:textId="331C90BB" w:rsidR="00EE1056" w:rsidRDefault="00EE1056" w:rsidP="0058092D">
            <w:pPr>
              <w:rPr>
                <w:color w:val="000000" w:themeColor="text1"/>
              </w:rPr>
            </w:pPr>
            <w:r>
              <w:rPr>
                <w:color w:val="000000" w:themeColor="text1"/>
              </w:rPr>
              <w:t xml:space="preserve">Tues. </w:t>
            </w:r>
            <w:r w:rsidR="00D85060">
              <w:rPr>
                <w:color w:val="000000" w:themeColor="text1"/>
              </w:rPr>
              <w:t xml:space="preserve">Feb. 27 </w:t>
            </w:r>
            <w:r w:rsidR="00433C89">
              <w:rPr>
                <w:color w:val="000000" w:themeColor="text1"/>
              </w:rPr>
              <w:t>@ 11</w:t>
            </w:r>
            <w:r w:rsidR="001407E6">
              <w:rPr>
                <w:color w:val="000000" w:themeColor="text1"/>
              </w:rPr>
              <w:t xml:space="preserve"> EST</w:t>
            </w:r>
          </w:p>
        </w:tc>
        <w:tc>
          <w:tcPr>
            <w:tcW w:w="1701" w:type="dxa"/>
            <w:shd w:val="clear" w:color="auto" w:fill="auto"/>
          </w:tcPr>
          <w:p w14:paraId="5B559BFD" w14:textId="77B7CE40" w:rsidR="00EE1056" w:rsidRPr="00BD3BBA" w:rsidRDefault="00247AED" w:rsidP="00E622D8">
            <w:pPr>
              <w:rPr>
                <w:color w:val="000000" w:themeColor="text1"/>
              </w:rPr>
            </w:pPr>
            <w:r>
              <w:rPr>
                <w:color w:val="000000" w:themeColor="text1"/>
              </w:rPr>
              <w:t>Telus Health</w:t>
            </w:r>
          </w:p>
        </w:tc>
      </w:tr>
      <w:tr w:rsidR="004335A6" w14:paraId="4A1BFCD7" w14:textId="77777777" w:rsidTr="00A05951">
        <w:trPr>
          <w:trHeight w:val="606"/>
        </w:trPr>
        <w:tc>
          <w:tcPr>
            <w:tcW w:w="2518" w:type="dxa"/>
            <w:shd w:val="clear" w:color="auto" w:fill="auto"/>
          </w:tcPr>
          <w:p w14:paraId="2A7DD28F" w14:textId="02CE1C02" w:rsidR="00673ECF" w:rsidRPr="00247AED" w:rsidRDefault="00E92A24" w:rsidP="00CD1E6A">
            <w:pPr>
              <w:pStyle w:val="Heading1"/>
              <w:shd w:val="clear" w:color="auto" w:fill="FFFFFF"/>
              <w:spacing w:before="0"/>
              <w:rPr>
                <w:rFonts w:asciiTheme="minorHAnsi" w:hAnsiTheme="minorHAnsi" w:cstheme="minorHAnsi"/>
                <w:b/>
                <w:bCs/>
                <w:color w:val="00B0F0"/>
                <w:sz w:val="22"/>
                <w:szCs w:val="22"/>
              </w:rPr>
            </w:pPr>
            <w:r>
              <w:rPr>
                <w:rFonts w:asciiTheme="minorHAnsi" w:hAnsiTheme="minorHAnsi" w:cstheme="minorHAnsi"/>
                <w:b/>
                <w:bCs/>
                <w:color w:val="7030A0"/>
                <w:sz w:val="22"/>
                <w:szCs w:val="22"/>
              </w:rPr>
              <w:t xml:space="preserve">LFO Innovation </w:t>
            </w:r>
            <w:proofErr w:type="gramStart"/>
            <w:r>
              <w:rPr>
                <w:rFonts w:asciiTheme="minorHAnsi" w:hAnsiTheme="minorHAnsi" w:cstheme="minorHAnsi"/>
                <w:b/>
                <w:bCs/>
                <w:color w:val="7030A0"/>
                <w:sz w:val="22"/>
                <w:szCs w:val="22"/>
              </w:rPr>
              <w:t xml:space="preserve">Ideas </w:t>
            </w:r>
            <w:r w:rsidR="00247AED" w:rsidRPr="00247AED">
              <w:rPr>
                <w:rFonts w:asciiTheme="minorHAnsi" w:hAnsiTheme="minorHAnsi" w:cstheme="minorHAnsi"/>
                <w:b/>
                <w:bCs/>
                <w:color w:val="7030A0"/>
                <w:sz w:val="22"/>
                <w:szCs w:val="22"/>
              </w:rPr>
              <w:t xml:space="preserve"> from</w:t>
            </w:r>
            <w:proofErr w:type="gramEnd"/>
            <w:r w:rsidR="00247AED" w:rsidRPr="00247AED">
              <w:rPr>
                <w:rFonts w:asciiTheme="minorHAnsi" w:hAnsiTheme="minorHAnsi" w:cstheme="minorHAnsi"/>
                <w:b/>
                <w:bCs/>
                <w:color w:val="7030A0"/>
                <w:sz w:val="22"/>
                <w:szCs w:val="22"/>
              </w:rPr>
              <w:t xml:space="preserve"> your LiRN colleagues</w:t>
            </w:r>
            <w:r w:rsidR="00247AED" w:rsidRPr="00247AED">
              <w:rPr>
                <w:rFonts w:asciiTheme="minorHAnsi" w:hAnsiTheme="minorHAnsi" w:cstheme="minorHAnsi"/>
                <w:b/>
                <w:bCs/>
                <w:color w:val="C00000"/>
                <w:sz w:val="22"/>
                <w:szCs w:val="22"/>
              </w:rPr>
              <w:t xml:space="preserve"> </w:t>
            </w:r>
          </w:p>
        </w:tc>
        <w:tc>
          <w:tcPr>
            <w:tcW w:w="8647" w:type="dxa"/>
            <w:shd w:val="clear" w:color="auto" w:fill="auto"/>
          </w:tcPr>
          <w:p w14:paraId="38037744" w14:textId="12AC49B4" w:rsidR="004335A6" w:rsidRPr="0060152C" w:rsidRDefault="00247AED" w:rsidP="00247AED">
            <w:pPr>
              <w:rPr>
                <w:rFonts w:cstheme="minorHAnsi"/>
                <w:color w:val="000000" w:themeColor="text1"/>
              </w:rPr>
            </w:pPr>
            <w:r>
              <w:rPr>
                <w:rFonts w:cstheme="minorHAnsi"/>
                <w:color w:val="000000" w:themeColor="text1"/>
              </w:rPr>
              <w:t>R</w:t>
            </w:r>
            <w:r w:rsidRPr="007E039E">
              <w:rPr>
                <w:rFonts w:cstheme="minorHAnsi"/>
                <w:color w:val="000000" w:themeColor="text1"/>
              </w:rPr>
              <w:t>oundtable of tips and resources from your colleagues about cool innovations or tools</w:t>
            </w:r>
            <w:r w:rsidR="00E92A24">
              <w:rPr>
                <w:rFonts w:cstheme="minorHAnsi"/>
                <w:color w:val="000000" w:themeColor="text1"/>
              </w:rPr>
              <w:br/>
            </w:r>
            <w:r w:rsidRPr="007E039E">
              <w:rPr>
                <w:rFonts w:cstheme="minorHAnsi"/>
                <w:color w:val="000000" w:themeColor="text1"/>
              </w:rPr>
              <w:t xml:space="preserve">Peel – </w:t>
            </w:r>
            <w:r>
              <w:rPr>
                <w:rFonts w:eastAsia="Times New Roman"/>
              </w:rPr>
              <w:t xml:space="preserve">Slow Zone (a quiet, contemplative space for those who are stressed, </w:t>
            </w:r>
            <w:proofErr w:type="gramStart"/>
            <w:r>
              <w:rPr>
                <w:rFonts w:eastAsia="Times New Roman"/>
              </w:rPr>
              <w:t>overstimulated</w:t>
            </w:r>
            <w:proofErr w:type="gramEnd"/>
            <w:r>
              <w:rPr>
                <w:rFonts w:eastAsia="Times New Roman"/>
              </w:rPr>
              <w:t xml:space="preserve"> or fatigued) / </w:t>
            </w:r>
            <w:r>
              <w:rPr>
                <w:rFonts w:cstheme="minorHAnsi"/>
                <w:color w:val="000000" w:themeColor="text1"/>
              </w:rPr>
              <w:t xml:space="preserve">Waterloo – Digital Signage – How it works / </w:t>
            </w:r>
            <w:r w:rsidR="004C78C3">
              <w:rPr>
                <w:rFonts w:cstheme="minorHAnsi"/>
                <w:color w:val="000000" w:themeColor="text1"/>
              </w:rPr>
              <w:t>Benefits.</w:t>
            </w:r>
            <w:r w:rsidR="00E92A24">
              <w:rPr>
                <w:rFonts w:cstheme="minorHAnsi"/>
                <w:color w:val="000000" w:themeColor="text1"/>
              </w:rPr>
              <w:t xml:space="preserve">  Perth -- Reaching out to Public Libraries</w:t>
            </w:r>
            <w:r w:rsidR="004C78C3">
              <w:rPr>
                <w:rFonts w:cstheme="minorHAnsi"/>
                <w:color w:val="000000" w:themeColor="text1"/>
              </w:rPr>
              <w:t xml:space="preserve"> outreach</w:t>
            </w:r>
            <w:r w:rsidR="00E92A24">
              <w:rPr>
                <w:rFonts w:cstheme="minorHAnsi"/>
                <w:color w:val="000000" w:themeColor="text1"/>
              </w:rPr>
              <w:t>.  SD&amp; G - Disclaimers / Harassment notices for libraries.</w:t>
            </w:r>
          </w:p>
        </w:tc>
        <w:tc>
          <w:tcPr>
            <w:tcW w:w="1559" w:type="dxa"/>
            <w:shd w:val="clear" w:color="auto" w:fill="auto"/>
          </w:tcPr>
          <w:p w14:paraId="6A578F33" w14:textId="638B8976" w:rsidR="001447C4" w:rsidRDefault="00C01425" w:rsidP="0058092D">
            <w:pPr>
              <w:rPr>
                <w:color w:val="000000" w:themeColor="text1"/>
              </w:rPr>
            </w:pPr>
            <w:r>
              <w:rPr>
                <w:color w:val="000000" w:themeColor="text1"/>
              </w:rPr>
              <w:t xml:space="preserve">Tues. </w:t>
            </w:r>
            <w:r w:rsidR="001F4CF6">
              <w:rPr>
                <w:color w:val="000000" w:themeColor="text1"/>
              </w:rPr>
              <w:t xml:space="preserve"> </w:t>
            </w:r>
            <w:r w:rsidR="00586F77">
              <w:rPr>
                <w:color w:val="000000" w:themeColor="text1"/>
              </w:rPr>
              <w:t xml:space="preserve">Mar. 19 </w:t>
            </w:r>
            <w:r w:rsidR="0058092D">
              <w:rPr>
                <w:color w:val="000000" w:themeColor="text1"/>
              </w:rPr>
              <w:t xml:space="preserve">  </w:t>
            </w:r>
          </w:p>
          <w:p w14:paraId="780331D5" w14:textId="3A880839" w:rsidR="00C01425" w:rsidRPr="00BD3BBA" w:rsidRDefault="001407E6" w:rsidP="0058092D">
            <w:pPr>
              <w:rPr>
                <w:color w:val="000000" w:themeColor="text1"/>
              </w:rPr>
            </w:pPr>
            <w:r>
              <w:rPr>
                <w:color w:val="000000" w:themeColor="text1"/>
              </w:rPr>
              <w:t xml:space="preserve">@ </w:t>
            </w:r>
            <w:r w:rsidR="00C01425">
              <w:rPr>
                <w:color w:val="000000" w:themeColor="text1"/>
              </w:rPr>
              <w:t>11 am</w:t>
            </w:r>
            <w:r w:rsidR="00EE1056">
              <w:rPr>
                <w:color w:val="000000" w:themeColor="text1"/>
              </w:rPr>
              <w:t xml:space="preserve"> EST</w:t>
            </w:r>
          </w:p>
        </w:tc>
        <w:tc>
          <w:tcPr>
            <w:tcW w:w="1701" w:type="dxa"/>
            <w:shd w:val="clear" w:color="auto" w:fill="auto"/>
          </w:tcPr>
          <w:p w14:paraId="2D9BB92F" w14:textId="606BA4F0" w:rsidR="00C01425" w:rsidRPr="00BD3BBA" w:rsidRDefault="00247AED" w:rsidP="00E622D8">
            <w:pPr>
              <w:rPr>
                <w:color w:val="000000" w:themeColor="text1"/>
              </w:rPr>
            </w:pPr>
            <w:r>
              <w:rPr>
                <w:color w:val="000000" w:themeColor="text1"/>
              </w:rPr>
              <w:t>Panel of Network colleagues</w:t>
            </w:r>
          </w:p>
        </w:tc>
      </w:tr>
      <w:tr w:rsidR="00247AED" w14:paraId="1E3160EF" w14:textId="77777777" w:rsidTr="00247AED">
        <w:tc>
          <w:tcPr>
            <w:tcW w:w="2518" w:type="dxa"/>
            <w:shd w:val="clear" w:color="auto" w:fill="auto"/>
          </w:tcPr>
          <w:p w14:paraId="329B3AB9" w14:textId="3A148F4F" w:rsidR="00247AED" w:rsidRPr="004335A6" w:rsidRDefault="00247AED" w:rsidP="00247AED">
            <w:pPr>
              <w:rPr>
                <w:b/>
                <w:bCs/>
                <w:color w:val="FFC000"/>
              </w:rPr>
            </w:pPr>
            <w:bookmarkStart w:id="0" w:name="_Hlk121814239"/>
            <w:r w:rsidRPr="00D85060">
              <w:rPr>
                <w:b/>
                <w:bCs/>
                <w:color w:val="7030A0"/>
              </w:rPr>
              <w:t>Marketing Tips</w:t>
            </w:r>
          </w:p>
        </w:tc>
        <w:tc>
          <w:tcPr>
            <w:tcW w:w="8647" w:type="dxa"/>
            <w:shd w:val="clear" w:color="auto" w:fill="auto"/>
          </w:tcPr>
          <w:p w14:paraId="08289C80" w14:textId="2BFF4492" w:rsidR="00247AED" w:rsidRPr="007E039E" w:rsidRDefault="00247AED" w:rsidP="00247AED">
            <w:pPr>
              <w:rPr>
                <w:rFonts w:cstheme="minorHAnsi"/>
                <w:color w:val="000000" w:themeColor="text1"/>
              </w:rPr>
            </w:pPr>
            <w:r>
              <w:rPr>
                <w:color w:val="000000" w:themeColor="text1"/>
              </w:rPr>
              <w:t>Session on marketing ideas such as how they have a social media presence, as well as their Meet &amp; Greet as an introduction to the library services that they have to offer.  They also have created online forms for their clients to request services, etc.</w:t>
            </w:r>
          </w:p>
        </w:tc>
        <w:tc>
          <w:tcPr>
            <w:tcW w:w="1559" w:type="dxa"/>
            <w:shd w:val="clear" w:color="auto" w:fill="auto"/>
          </w:tcPr>
          <w:p w14:paraId="190881CD" w14:textId="23B269FB" w:rsidR="00247AED" w:rsidRDefault="00247AED" w:rsidP="00247AED">
            <w:pPr>
              <w:rPr>
                <w:color w:val="000000" w:themeColor="text1"/>
              </w:rPr>
            </w:pPr>
            <w:r w:rsidRPr="00BD3BBA">
              <w:rPr>
                <w:color w:val="000000" w:themeColor="text1"/>
              </w:rPr>
              <w:t>Tues.</w:t>
            </w:r>
            <w:r>
              <w:rPr>
                <w:color w:val="000000" w:themeColor="text1"/>
              </w:rPr>
              <w:t xml:space="preserve">  April 16 @ 11 am EDT</w:t>
            </w:r>
          </w:p>
        </w:tc>
        <w:tc>
          <w:tcPr>
            <w:tcW w:w="1701" w:type="dxa"/>
            <w:shd w:val="clear" w:color="auto" w:fill="auto"/>
          </w:tcPr>
          <w:p w14:paraId="76686681" w14:textId="5FD2BC34" w:rsidR="00247AED" w:rsidRDefault="00247AED" w:rsidP="00247AED">
            <w:pPr>
              <w:rPr>
                <w:color w:val="000000" w:themeColor="text1"/>
              </w:rPr>
            </w:pPr>
            <w:r>
              <w:rPr>
                <w:color w:val="000000" w:themeColor="text1"/>
              </w:rPr>
              <w:t>Jennie Clark &amp; Lee Holstead -DRLA</w:t>
            </w:r>
          </w:p>
        </w:tc>
      </w:tr>
      <w:tr w:rsidR="007E65CB" w14:paraId="71BEEBCF" w14:textId="77777777" w:rsidTr="00247AED">
        <w:tc>
          <w:tcPr>
            <w:tcW w:w="2518" w:type="dxa"/>
            <w:shd w:val="clear" w:color="auto" w:fill="auto"/>
          </w:tcPr>
          <w:p w14:paraId="5C30819A" w14:textId="414AE53E" w:rsidR="007E65CB" w:rsidRPr="00D85060" w:rsidRDefault="007E65CB" w:rsidP="00247AED">
            <w:pPr>
              <w:rPr>
                <w:b/>
                <w:bCs/>
                <w:color w:val="7030A0"/>
              </w:rPr>
            </w:pPr>
            <w:r w:rsidRPr="007E65CB">
              <w:rPr>
                <w:b/>
                <w:bCs/>
                <w:color w:val="00B050"/>
              </w:rPr>
              <w:t>Commentary Research using e-LiRN</w:t>
            </w:r>
          </w:p>
        </w:tc>
        <w:tc>
          <w:tcPr>
            <w:tcW w:w="8647" w:type="dxa"/>
            <w:shd w:val="clear" w:color="auto" w:fill="auto"/>
          </w:tcPr>
          <w:p w14:paraId="4BE8DD5E" w14:textId="4C5AA150" w:rsidR="007E65CB" w:rsidRDefault="007E65CB" w:rsidP="00247AED">
            <w:pPr>
              <w:rPr>
                <w:color w:val="000000" w:themeColor="text1"/>
              </w:rPr>
            </w:pPr>
            <w:r>
              <w:rPr>
                <w:color w:val="000000" w:themeColor="text1"/>
              </w:rPr>
              <w:t xml:space="preserve">TLA will be hosting on session about the textbooks </w:t>
            </w:r>
            <w:r w:rsidR="003D1CD9">
              <w:rPr>
                <w:color w:val="000000" w:themeColor="text1"/>
              </w:rPr>
              <w:t>/</w:t>
            </w:r>
            <w:r>
              <w:rPr>
                <w:color w:val="000000" w:themeColor="text1"/>
              </w:rPr>
              <w:t xml:space="preserve"> secondary sources available using e-LiRN. </w:t>
            </w:r>
            <w:r w:rsidR="003D1CD9">
              <w:rPr>
                <w:color w:val="000000" w:themeColor="text1"/>
              </w:rPr>
              <w:t xml:space="preserve">It will be an </w:t>
            </w:r>
            <w:r>
              <w:rPr>
                <w:color w:val="000000" w:themeColor="text1"/>
              </w:rPr>
              <w:t xml:space="preserve">in-depth look into the commentary resources available using research questions.  </w:t>
            </w:r>
          </w:p>
        </w:tc>
        <w:tc>
          <w:tcPr>
            <w:tcW w:w="1559" w:type="dxa"/>
            <w:shd w:val="clear" w:color="auto" w:fill="auto"/>
          </w:tcPr>
          <w:p w14:paraId="682BC792" w14:textId="77777777" w:rsidR="007E65CB" w:rsidRDefault="007E65CB" w:rsidP="00247AED">
            <w:pPr>
              <w:rPr>
                <w:color w:val="000000" w:themeColor="text1"/>
              </w:rPr>
            </w:pPr>
            <w:r>
              <w:rPr>
                <w:color w:val="000000" w:themeColor="text1"/>
              </w:rPr>
              <w:t>Tues. May 7</w:t>
            </w:r>
          </w:p>
          <w:p w14:paraId="3F81329E" w14:textId="09C8A7A3" w:rsidR="007E65CB" w:rsidRPr="00BD3BBA" w:rsidRDefault="007E65CB" w:rsidP="00247AED">
            <w:pPr>
              <w:rPr>
                <w:color w:val="000000" w:themeColor="text1"/>
              </w:rPr>
            </w:pPr>
            <w:r>
              <w:rPr>
                <w:color w:val="000000" w:themeColor="text1"/>
              </w:rPr>
              <w:t>@ 11 am EDT</w:t>
            </w:r>
          </w:p>
        </w:tc>
        <w:tc>
          <w:tcPr>
            <w:tcW w:w="1701" w:type="dxa"/>
            <w:shd w:val="clear" w:color="auto" w:fill="auto"/>
          </w:tcPr>
          <w:p w14:paraId="5A7FBE93" w14:textId="31E6256F" w:rsidR="007E65CB" w:rsidRDefault="007E65CB" w:rsidP="00247AED">
            <w:pPr>
              <w:rPr>
                <w:color w:val="000000" w:themeColor="text1"/>
              </w:rPr>
            </w:pPr>
            <w:r>
              <w:rPr>
                <w:rFonts w:ascii="Calibri" w:hAnsi="Calibri"/>
                <w:lang w:val="en-US" w:eastAsia="en-CA"/>
              </w:rPr>
              <w:t>Megan McDonnell</w:t>
            </w:r>
            <w:r>
              <w:rPr>
                <w:rFonts w:ascii="Calibri" w:hAnsi="Calibri"/>
                <w:lang w:val="en-US" w:eastAsia="en-CA"/>
              </w:rPr>
              <w:t xml:space="preserve"> - TLA</w:t>
            </w:r>
          </w:p>
        </w:tc>
      </w:tr>
      <w:bookmarkEnd w:id="0"/>
      <w:tr w:rsidR="00247AED" w14:paraId="6388B9E2" w14:textId="77777777" w:rsidTr="00E92A24">
        <w:trPr>
          <w:trHeight w:val="717"/>
        </w:trPr>
        <w:tc>
          <w:tcPr>
            <w:tcW w:w="2518" w:type="dxa"/>
            <w:shd w:val="clear" w:color="auto" w:fill="auto"/>
          </w:tcPr>
          <w:p w14:paraId="394D1E36" w14:textId="0EFC8F19" w:rsidR="00247AED" w:rsidRPr="00BB5CF6" w:rsidRDefault="00247AED" w:rsidP="00247AED">
            <w:pPr>
              <w:shd w:val="clear" w:color="auto" w:fill="FFFFFF"/>
              <w:outlineLvl w:val="0"/>
              <w:rPr>
                <w:b/>
                <w:bCs/>
                <w:color w:val="000000" w:themeColor="text1"/>
              </w:rPr>
            </w:pPr>
            <w:r w:rsidRPr="001F757C">
              <w:rPr>
                <w:rFonts w:eastAsia="Times New Roman" w:cstheme="minorHAnsi"/>
                <w:b/>
                <w:bCs/>
                <w:color w:val="C00000"/>
                <w:kern w:val="36"/>
                <w:lang w:eastAsia="en-CA"/>
              </w:rPr>
              <w:t>Overcoming Burnout for Employees</w:t>
            </w:r>
          </w:p>
        </w:tc>
        <w:tc>
          <w:tcPr>
            <w:tcW w:w="8647" w:type="dxa"/>
            <w:shd w:val="clear" w:color="auto" w:fill="auto"/>
          </w:tcPr>
          <w:p w14:paraId="5E8CD55B" w14:textId="6FCBEA34" w:rsidR="00247AED" w:rsidRPr="00922708" w:rsidRDefault="00247AED" w:rsidP="00247AED">
            <w:pPr>
              <w:rPr>
                <w:rFonts w:cstheme="minorHAnsi"/>
                <w:color w:val="000000" w:themeColor="text1"/>
              </w:rPr>
            </w:pPr>
            <w:r w:rsidRPr="00922708">
              <w:rPr>
                <w:rFonts w:cstheme="minorHAnsi"/>
                <w:color w:val="2C2E30"/>
                <w:shd w:val="clear" w:color="auto" w:fill="FFFFFF"/>
              </w:rPr>
              <w:t>Learn to identify the symptoms of burnout and explore strategies for coping with and avoiding burnout.</w:t>
            </w:r>
          </w:p>
        </w:tc>
        <w:tc>
          <w:tcPr>
            <w:tcW w:w="1559" w:type="dxa"/>
            <w:shd w:val="clear" w:color="auto" w:fill="auto"/>
          </w:tcPr>
          <w:p w14:paraId="5BE1F8CC" w14:textId="7D32D5AF" w:rsidR="00247AED" w:rsidRPr="00BD3BBA" w:rsidRDefault="00247AED" w:rsidP="00247AED">
            <w:pPr>
              <w:rPr>
                <w:color w:val="000000" w:themeColor="text1"/>
              </w:rPr>
            </w:pPr>
            <w:r>
              <w:rPr>
                <w:color w:val="000000" w:themeColor="text1"/>
              </w:rPr>
              <w:t>Tues. May 28 @ 11 am EDT</w:t>
            </w:r>
          </w:p>
        </w:tc>
        <w:tc>
          <w:tcPr>
            <w:tcW w:w="1701" w:type="dxa"/>
            <w:shd w:val="clear" w:color="auto" w:fill="auto"/>
          </w:tcPr>
          <w:p w14:paraId="071283CD" w14:textId="38F356B0" w:rsidR="00247AED" w:rsidRPr="00BD3BBA" w:rsidRDefault="00247AED" w:rsidP="00247AED">
            <w:pPr>
              <w:rPr>
                <w:color w:val="000000" w:themeColor="text1"/>
              </w:rPr>
            </w:pPr>
            <w:r>
              <w:rPr>
                <w:color w:val="000000" w:themeColor="text1"/>
              </w:rPr>
              <w:t>Telus Health</w:t>
            </w:r>
          </w:p>
        </w:tc>
      </w:tr>
      <w:tr w:rsidR="00247AED" w14:paraId="3B872753" w14:textId="77777777" w:rsidTr="00E92A24">
        <w:trPr>
          <w:trHeight w:val="855"/>
        </w:trPr>
        <w:tc>
          <w:tcPr>
            <w:tcW w:w="2518" w:type="dxa"/>
            <w:shd w:val="clear" w:color="auto" w:fill="FFFFFF" w:themeFill="background1"/>
          </w:tcPr>
          <w:p w14:paraId="43CED497" w14:textId="56AD43BC" w:rsidR="00247AED" w:rsidRPr="00E84CB4" w:rsidRDefault="00247AED" w:rsidP="00247AED">
            <w:pPr>
              <w:rPr>
                <w:b/>
                <w:bCs/>
                <w:color w:val="000000" w:themeColor="text1"/>
                <w:highlight w:val="yellow"/>
              </w:rPr>
            </w:pPr>
            <w:bookmarkStart w:id="1" w:name="_Hlk121814313"/>
            <w:r w:rsidRPr="007E65CB">
              <w:rPr>
                <w:b/>
                <w:bCs/>
                <w:color w:val="00B050"/>
              </w:rPr>
              <w:t>CanLII – How to use for Research</w:t>
            </w:r>
            <w:r w:rsidR="00E92A24" w:rsidRPr="007E65CB">
              <w:rPr>
                <w:b/>
                <w:bCs/>
                <w:color w:val="00B050"/>
              </w:rPr>
              <w:t xml:space="preserve"> / Promote as a Remote Resource</w:t>
            </w:r>
          </w:p>
        </w:tc>
        <w:tc>
          <w:tcPr>
            <w:tcW w:w="8647" w:type="dxa"/>
            <w:shd w:val="clear" w:color="auto" w:fill="auto"/>
          </w:tcPr>
          <w:p w14:paraId="70BE6DD5" w14:textId="3A81B29C" w:rsidR="00247AED" w:rsidRPr="00E92A24" w:rsidRDefault="00E92A24" w:rsidP="00E92A24">
            <w:pPr>
              <w:pStyle w:val="Heading1"/>
              <w:spacing w:before="0"/>
              <w:rPr>
                <w:rFonts w:asciiTheme="minorHAnsi" w:hAnsiTheme="minorHAnsi" w:cstheme="minorHAnsi"/>
                <w:sz w:val="22"/>
                <w:szCs w:val="22"/>
              </w:rPr>
            </w:pPr>
            <w:r w:rsidRPr="00E92A24">
              <w:rPr>
                <w:rFonts w:asciiTheme="minorHAnsi" w:hAnsiTheme="minorHAnsi" w:cstheme="minorHAnsi"/>
                <w:color w:val="000000" w:themeColor="text1"/>
                <w:sz w:val="22"/>
                <w:szCs w:val="22"/>
              </w:rPr>
              <w:t>Overview of how to use CanLII to maximize its’ use and understand its’ resources depth.  A good alternative for lawyers who ask for Remote Access and could benefit from an education about its’ acceptance and usage in counts since it is paid for by Fed. of Law Societies of Can.</w:t>
            </w:r>
          </w:p>
        </w:tc>
        <w:tc>
          <w:tcPr>
            <w:tcW w:w="1559" w:type="dxa"/>
            <w:shd w:val="clear" w:color="auto" w:fill="auto"/>
          </w:tcPr>
          <w:p w14:paraId="5488816F" w14:textId="5C3DC6F6" w:rsidR="00247AED" w:rsidRDefault="00247AED" w:rsidP="00247AED">
            <w:pPr>
              <w:rPr>
                <w:color w:val="000000" w:themeColor="text1"/>
              </w:rPr>
            </w:pPr>
            <w:r>
              <w:rPr>
                <w:color w:val="000000" w:themeColor="text1"/>
              </w:rPr>
              <w:t xml:space="preserve">Tues. June 18 @ 11 am EDT </w:t>
            </w:r>
          </w:p>
        </w:tc>
        <w:tc>
          <w:tcPr>
            <w:tcW w:w="1701" w:type="dxa"/>
            <w:shd w:val="clear" w:color="auto" w:fill="auto"/>
          </w:tcPr>
          <w:p w14:paraId="13DA5F4F" w14:textId="06AF9B7B" w:rsidR="00247AED" w:rsidRPr="00CF4D60" w:rsidRDefault="00247AED" w:rsidP="00247AED">
            <w:pPr>
              <w:rPr>
                <w:color w:val="000000" w:themeColor="text1"/>
                <w:highlight w:val="yellow"/>
              </w:rPr>
            </w:pPr>
            <w:r w:rsidRPr="00EE5ABA">
              <w:rPr>
                <w:color w:val="000000" w:themeColor="text1"/>
              </w:rPr>
              <w:t>Jen Walker - CCLA</w:t>
            </w:r>
          </w:p>
        </w:tc>
      </w:tr>
      <w:bookmarkEnd w:id="1"/>
      <w:tr w:rsidR="00247AED" w14:paraId="395EF57B" w14:textId="77777777" w:rsidTr="00A05951">
        <w:tc>
          <w:tcPr>
            <w:tcW w:w="2518" w:type="dxa"/>
            <w:shd w:val="clear" w:color="auto" w:fill="auto"/>
          </w:tcPr>
          <w:p w14:paraId="108F31AF" w14:textId="371E4857" w:rsidR="00247AED" w:rsidRPr="003B6046" w:rsidRDefault="00247AED" w:rsidP="00247AED">
            <w:pPr>
              <w:rPr>
                <w:b/>
                <w:bCs/>
                <w:color w:val="7030A0"/>
              </w:rPr>
            </w:pPr>
            <w:r w:rsidRPr="0085153C">
              <w:rPr>
                <w:b/>
                <w:bCs/>
                <w:color w:val="000000" w:themeColor="text1"/>
              </w:rPr>
              <w:t xml:space="preserve">LiRN </w:t>
            </w:r>
            <w:r>
              <w:rPr>
                <w:b/>
                <w:bCs/>
                <w:color w:val="000000" w:themeColor="text1"/>
              </w:rPr>
              <w:t xml:space="preserve">Network </w:t>
            </w:r>
            <w:r w:rsidRPr="0085153C">
              <w:rPr>
                <w:b/>
                <w:bCs/>
                <w:color w:val="000000" w:themeColor="text1"/>
              </w:rPr>
              <w:t>Update</w:t>
            </w:r>
          </w:p>
        </w:tc>
        <w:tc>
          <w:tcPr>
            <w:tcW w:w="8647" w:type="dxa"/>
            <w:shd w:val="clear" w:color="auto" w:fill="auto"/>
          </w:tcPr>
          <w:p w14:paraId="41064D1C" w14:textId="77777777" w:rsidR="00247AED" w:rsidRDefault="00247AED" w:rsidP="00247AED">
            <w:pPr>
              <w:rPr>
                <w:color w:val="000000" w:themeColor="text1"/>
              </w:rPr>
            </w:pPr>
            <w:r>
              <w:rPr>
                <w:color w:val="000000" w:themeColor="text1"/>
              </w:rPr>
              <w:t xml:space="preserve">Theresa to provide Quarterly update from LiRN.  </w:t>
            </w:r>
          </w:p>
          <w:p w14:paraId="6071CD28" w14:textId="7E486618" w:rsidR="00E92A24" w:rsidRPr="00BD3BBA" w:rsidRDefault="00E92A24" w:rsidP="00247AED">
            <w:pPr>
              <w:rPr>
                <w:color w:val="000000" w:themeColor="text1"/>
              </w:rPr>
            </w:pPr>
          </w:p>
        </w:tc>
        <w:tc>
          <w:tcPr>
            <w:tcW w:w="1559" w:type="dxa"/>
            <w:shd w:val="clear" w:color="auto" w:fill="auto"/>
          </w:tcPr>
          <w:p w14:paraId="08D8556C" w14:textId="7C6F382B" w:rsidR="00247AED" w:rsidRPr="00BD3BBA" w:rsidRDefault="00CE7041" w:rsidP="00247AED">
            <w:pPr>
              <w:rPr>
                <w:color w:val="000000" w:themeColor="text1"/>
              </w:rPr>
            </w:pPr>
            <w:r>
              <w:rPr>
                <w:color w:val="000000" w:themeColor="text1"/>
              </w:rPr>
              <w:t>WED.</w:t>
            </w:r>
            <w:r w:rsidR="000A7773">
              <w:rPr>
                <w:color w:val="000000" w:themeColor="text1"/>
              </w:rPr>
              <w:t xml:space="preserve"> </w:t>
            </w:r>
            <w:r w:rsidR="00247AED">
              <w:rPr>
                <w:color w:val="000000" w:themeColor="text1"/>
              </w:rPr>
              <w:t xml:space="preserve"> June 1</w:t>
            </w:r>
            <w:r>
              <w:rPr>
                <w:color w:val="000000" w:themeColor="text1"/>
              </w:rPr>
              <w:t>9</w:t>
            </w:r>
            <w:r w:rsidR="00247AED">
              <w:rPr>
                <w:color w:val="000000" w:themeColor="text1"/>
              </w:rPr>
              <w:t xml:space="preserve"> @ 11 am EDT</w:t>
            </w:r>
          </w:p>
        </w:tc>
        <w:tc>
          <w:tcPr>
            <w:tcW w:w="1701" w:type="dxa"/>
            <w:shd w:val="clear" w:color="auto" w:fill="auto"/>
          </w:tcPr>
          <w:p w14:paraId="6E51B433" w14:textId="7A7E72C1" w:rsidR="00247AED" w:rsidRPr="00BD3BBA" w:rsidRDefault="00247AED" w:rsidP="00247AED">
            <w:pPr>
              <w:rPr>
                <w:color w:val="000000" w:themeColor="text1"/>
              </w:rPr>
            </w:pPr>
            <w:r>
              <w:rPr>
                <w:color w:val="000000" w:themeColor="text1"/>
              </w:rPr>
              <w:t>T. Leitch</w:t>
            </w:r>
          </w:p>
        </w:tc>
      </w:tr>
      <w:tr w:rsidR="00247AED" w14:paraId="5618C34E" w14:textId="77777777" w:rsidTr="00A05951">
        <w:tc>
          <w:tcPr>
            <w:tcW w:w="2518" w:type="dxa"/>
            <w:shd w:val="clear" w:color="auto" w:fill="auto"/>
          </w:tcPr>
          <w:p w14:paraId="7278786C" w14:textId="6086C596" w:rsidR="00247AED" w:rsidRPr="009C4814" w:rsidRDefault="00247AED" w:rsidP="00247AED">
            <w:pPr>
              <w:rPr>
                <w:b/>
                <w:bCs/>
                <w:color w:val="FFC000"/>
              </w:rPr>
            </w:pPr>
            <w:r w:rsidRPr="009C4814">
              <w:rPr>
                <w:b/>
                <w:bCs/>
                <w:color w:val="00B0F0"/>
              </w:rPr>
              <w:t xml:space="preserve">CALL Conference </w:t>
            </w:r>
          </w:p>
        </w:tc>
        <w:tc>
          <w:tcPr>
            <w:tcW w:w="8647" w:type="dxa"/>
            <w:shd w:val="clear" w:color="auto" w:fill="auto"/>
          </w:tcPr>
          <w:p w14:paraId="12B0AD11" w14:textId="0534431C" w:rsidR="00247AED" w:rsidRPr="00B275A6" w:rsidRDefault="00000000" w:rsidP="00247AED">
            <w:pPr>
              <w:rPr>
                <w:rFonts w:cstheme="minorHAnsi"/>
                <w:color w:val="000000"/>
                <w:shd w:val="clear" w:color="auto" w:fill="FFFFFF"/>
              </w:rPr>
            </w:pPr>
            <w:hyperlink r:id="rId8" w:history="1">
              <w:r w:rsidR="00247AED" w:rsidRPr="003B76FF">
                <w:rPr>
                  <w:rStyle w:val="Hyperlink"/>
                </w:rPr>
                <w:t>CALL Conference</w:t>
              </w:r>
            </w:hyperlink>
            <w:r w:rsidR="00247AED">
              <w:rPr>
                <w:color w:val="000000" w:themeColor="text1"/>
              </w:rPr>
              <w:t xml:space="preserve"> – Montreal, PQ</w:t>
            </w:r>
          </w:p>
        </w:tc>
        <w:tc>
          <w:tcPr>
            <w:tcW w:w="1559" w:type="dxa"/>
            <w:shd w:val="clear" w:color="auto" w:fill="auto"/>
          </w:tcPr>
          <w:p w14:paraId="1EEC12F6" w14:textId="7B2CCE17" w:rsidR="00247AED" w:rsidRPr="00BD3BBA" w:rsidRDefault="00247AED" w:rsidP="00247AED">
            <w:pPr>
              <w:rPr>
                <w:color w:val="000000" w:themeColor="text1"/>
              </w:rPr>
            </w:pPr>
            <w:r>
              <w:rPr>
                <w:color w:val="000000" w:themeColor="text1"/>
              </w:rPr>
              <w:t>June 25 - 28</w:t>
            </w:r>
          </w:p>
        </w:tc>
        <w:tc>
          <w:tcPr>
            <w:tcW w:w="1701" w:type="dxa"/>
            <w:shd w:val="clear" w:color="auto" w:fill="auto"/>
          </w:tcPr>
          <w:p w14:paraId="61A01A2B" w14:textId="00EB34DB" w:rsidR="00247AED" w:rsidRDefault="00247AED" w:rsidP="00247AED">
            <w:pPr>
              <w:rPr>
                <w:color w:val="000000" w:themeColor="text1"/>
              </w:rPr>
            </w:pPr>
            <w:r>
              <w:rPr>
                <w:color w:val="000000" w:themeColor="text1"/>
              </w:rPr>
              <w:t>CALL</w:t>
            </w:r>
          </w:p>
        </w:tc>
      </w:tr>
      <w:tr w:rsidR="00247AED" w14:paraId="352F69B2" w14:textId="77777777" w:rsidTr="00A05951">
        <w:tc>
          <w:tcPr>
            <w:tcW w:w="2518" w:type="dxa"/>
            <w:shd w:val="clear" w:color="auto" w:fill="auto"/>
          </w:tcPr>
          <w:p w14:paraId="54E43CBE" w14:textId="5D75B4EF" w:rsidR="00247AED" w:rsidRPr="008164FB" w:rsidRDefault="00247AED" w:rsidP="00247AED">
            <w:pPr>
              <w:rPr>
                <w:b/>
                <w:bCs/>
                <w:color w:val="FFC000"/>
                <w:highlight w:val="yellow"/>
              </w:rPr>
            </w:pPr>
            <w:r w:rsidRPr="00D31413">
              <w:rPr>
                <w:b/>
                <w:bCs/>
                <w:color w:val="7030A0"/>
              </w:rPr>
              <w:t xml:space="preserve">PD Learnings </w:t>
            </w:r>
            <w:r w:rsidR="007A00AD">
              <w:rPr>
                <w:b/>
                <w:bCs/>
                <w:color w:val="7030A0"/>
              </w:rPr>
              <w:br/>
            </w:r>
            <w:r w:rsidRPr="00D31413">
              <w:rPr>
                <w:b/>
                <w:bCs/>
                <w:color w:val="7030A0"/>
              </w:rPr>
              <w:t>Roundtable</w:t>
            </w:r>
          </w:p>
        </w:tc>
        <w:tc>
          <w:tcPr>
            <w:tcW w:w="8647" w:type="dxa"/>
            <w:shd w:val="clear" w:color="auto" w:fill="auto"/>
          </w:tcPr>
          <w:p w14:paraId="52FB2920" w14:textId="5EA3EBE9" w:rsidR="00247AED" w:rsidRPr="00B275A6" w:rsidRDefault="00247AED" w:rsidP="00247AED">
            <w:pPr>
              <w:rPr>
                <w:rFonts w:cstheme="minorHAnsi"/>
                <w:color w:val="000000"/>
                <w:shd w:val="clear" w:color="auto" w:fill="FFFFFF"/>
              </w:rPr>
            </w:pPr>
            <w:r>
              <w:rPr>
                <w:color w:val="000000" w:themeColor="text1"/>
              </w:rPr>
              <w:t>What you learned from any PD conferences that you have attended that you can share with your colleagues.</w:t>
            </w:r>
          </w:p>
        </w:tc>
        <w:tc>
          <w:tcPr>
            <w:tcW w:w="1559" w:type="dxa"/>
            <w:shd w:val="clear" w:color="auto" w:fill="auto"/>
          </w:tcPr>
          <w:p w14:paraId="66EB06FC" w14:textId="4708C3B1" w:rsidR="00247AED" w:rsidRDefault="00247AED" w:rsidP="00247AED">
            <w:pPr>
              <w:rPr>
                <w:color w:val="000000" w:themeColor="text1"/>
              </w:rPr>
            </w:pPr>
            <w:r w:rsidRPr="00BD3BBA">
              <w:rPr>
                <w:color w:val="000000" w:themeColor="text1"/>
              </w:rPr>
              <w:t>T</w:t>
            </w:r>
            <w:r>
              <w:rPr>
                <w:color w:val="000000" w:themeColor="text1"/>
              </w:rPr>
              <w:t>ues. Sept. 17</w:t>
            </w:r>
          </w:p>
          <w:p w14:paraId="0865A43E" w14:textId="4BF049FA" w:rsidR="00247AED" w:rsidRPr="004335A6" w:rsidRDefault="00247AED" w:rsidP="00247AED">
            <w:pPr>
              <w:rPr>
                <w:rFonts w:ascii="Calibri" w:hAnsi="Calibri" w:cs="Calibri"/>
                <w:shd w:val="clear" w:color="auto" w:fill="FFFFFF"/>
              </w:rPr>
            </w:pPr>
            <w:r>
              <w:rPr>
                <w:color w:val="000000" w:themeColor="text1"/>
              </w:rPr>
              <w:t>11 am</w:t>
            </w:r>
            <w:r w:rsidRPr="00BD3BBA">
              <w:rPr>
                <w:color w:val="000000" w:themeColor="text1"/>
              </w:rPr>
              <w:t xml:space="preserve"> </w:t>
            </w:r>
            <w:r>
              <w:rPr>
                <w:color w:val="000000" w:themeColor="text1"/>
              </w:rPr>
              <w:t>EDT</w:t>
            </w:r>
          </w:p>
        </w:tc>
        <w:tc>
          <w:tcPr>
            <w:tcW w:w="1701" w:type="dxa"/>
            <w:shd w:val="clear" w:color="auto" w:fill="auto"/>
          </w:tcPr>
          <w:p w14:paraId="3E5A9C6A" w14:textId="057E4C2F" w:rsidR="00247AED" w:rsidRPr="00CF4D60" w:rsidRDefault="00247AED" w:rsidP="00247AED">
            <w:pPr>
              <w:rPr>
                <w:color w:val="000000" w:themeColor="text1"/>
                <w:highlight w:val="yellow"/>
              </w:rPr>
            </w:pPr>
            <w:r w:rsidRPr="000E608E">
              <w:rPr>
                <w:color w:val="000000" w:themeColor="text1"/>
              </w:rPr>
              <w:t>Roundtable</w:t>
            </w:r>
          </w:p>
        </w:tc>
      </w:tr>
      <w:tr w:rsidR="00247AED" w14:paraId="45D881E6" w14:textId="77777777" w:rsidTr="00A05951">
        <w:tc>
          <w:tcPr>
            <w:tcW w:w="2518" w:type="dxa"/>
            <w:shd w:val="clear" w:color="auto" w:fill="auto"/>
          </w:tcPr>
          <w:p w14:paraId="48F08B61" w14:textId="66425DCC" w:rsidR="00247AED" w:rsidRPr="008164FB" w:rsidRDefault="00247AED" w:rsidP="00247AED">
            <w:pPr>
              <w:rPr>
                <w:b/>
                <w:bCs/>
                <w:color w:val="000000" w:themeColor="text1"/>
              </w:rPr>
            </w:pPr>
            <w:r w:rsidRPr="008164FB">
              <w:rPr>
                <w:b/>
                <w:bCs/>
                <w:color w:val="00B0F0"/>
              </w:rPr>
              <w:t>TALL eXchange 2024</w:t>
            </w:r>
          </w:p>
        </w:tc>
        <w:tc>
          <w:tcPr>
            <w:tcW w:w="8647" w:type="dxa"/>
            <w:shd w:val="clear" w:color="auto" w:fill="auto"/>
          </w:tcPr>
          <w:p w14:paraId="4F1FD4BD" w14:textId="1AFD9774" w:rsidR="00247AED" w:rsidRPr="009C4814" w:rsidRDefault="00000000" w:rsidP="00247AED">
            <w:pPr>
              <w:rPr>
                <w:color w:val="000000" w:themeColor="text1"/>
              </w:rPr>
            </w:pPr>
            <w:hyperlink r:id="rId9" w:history="1">
              <w:r w:rsidR="00770B71" w:rsidRPr="00770B71">
                <w:rPr>
                  <w:rStyle w:val="Hyperlink"/>
                </w:rPr>
                <w:t>TALL’s bi</w:t>
              </w:r>
              <w:r w:rsidR="003B76FF">
                <w:rPr>
                  <w:rStyle w:val="Hyperlink"/>
                </w:rPr>
                <w:t>e</w:t>
              </w:r>
              <w:r w:rsidR="00770B71" w:rsidRPr="00770B71">
                <w:rPr>
                  <w:rStyle w:val="Hyperlink"/>
                </w:rPr>
                <w:t>nn</w:t>
              </w:r>
              <w:r w:rsidR="003B76FF">
                <w:rPr>
                  <w:rStyle w:val="Hyperlink"/>
                </w:rPr>
                <w:t>i</w:t>
              </w:r>
              <w:r w:rsidR="00770B71" w:rsidRPr="00770B71">
                <w:rPr>
                  <w:rStyle w:val="Hyperlink"/>
                </w:rPr>
                <w:t>al o</w:t>
              </w:r>
              <w:r w:rsidR="00247AED" w:rsidRPr="00770B71">
                <w:rPr>
                  <w:rStyle w:val="Hyperlink"/>
                </w:rPr>
                <w:t>ne day conference</w:t>
              </w:r>
            </w:hyperlink>
            <w:r w:rsidR="00247AED" w:rsidRPr="009C4814">
              <w:rPr>
                <w:color w:val="000000" w:themeColor="text1"/>
              </w:rPr>
              <w:t xml:space="preserve"> of PD learnings for Librarians</w:t>
            </w:r>
          </w:p>
        </w:tc>
        <w:tc>
          <w:tcPr>
            <w:tcW w:w="1559" w:type="dxa"/>
            <w:shd w:val="clear" w:color="auto" w:fill="auto"/>
          </w:tcPr>
          <w:p w14:paraId="133141F6" w14:textId="5D3904BA" w:rsidR="00247AED" w:rsidRDefault="00247AED" w:rsidP="00247AED">
            <w:pPr>
              <w:rPr>
                <w:color w:val="000000" w:themeColor="text1"/>
              </w:rPr>
            </w:pPr>
            <w:r>
              <w:rPr>
                <w:color w:val="000000" w:themeColor="text1"/>
              </w:rPr>
              <w:t xml:space="preserve">Thurs. Oct. 17 </w:t>
            </w:r>
          </w:p>
        </w:tc>
        <w:tc>
          <w:tcPr>
            <w:tcW w:w="1701" w:type="dxa"/>
            <w:shd w:val="clear" w:color="auto" w:fill="auto"/>
          </w:tcPr>
          <w:p w14:paraId="63BC3209" w14:textId="309A59F8" w:rsidR="00247AED" w:rsidRDefault="00247AED" w:rsidP="00247AED">
            <w:pPr>
              <w:rPr>
                <w:color w:val="000000" w:themeColor="text1"/>
              </w:rPr>
            </w:pPr>
            <w:r>
              <w:rPr>
                <w:color w:val="000000" w:themeColor="text1"/>
              </w:rPr>
              <w:t>TALL</w:t>
            </w:r>
          </w:p>
        </w:tc>
      </w:tr>
      <w:tr w:rsidR="00247AED" w14:paraId="3218DFA5" w14:textId="77777777" w:rsidTr="00E92A24">
        <w:trPr>
          <w:trHeight w:val="593"/>
        </w:trPr>
        <w:tc>
          <w:tcPr>
            <w:tcW w:w="2518" w:type="dxa"/>
            <w:shd w:val="clear" w:color="auto" w:fill="auto"/>
          </w:tcPr>
          <w:p w14:paraId="472B75AD" w14:textId="02E4311F" w:rsidR="00247AED" w:rsidRPr="00C023FF" w:rsidRDefault="00247AED" w:rsidP="00247AED">
            <w:pPr>
              <w:rPr>
                <w:b/>
                <w:bCs/>
                <w:color w:val="7030A0"/>
              </w:rPr>
            </w:pPr>
            <w:r w:rsidRPr="00C023FF">
              <w:rPr>
                <w:b/>
                <w:bCs/>
                <w:color w:val="7030A0"/>
              </w:rPr>
              <w:t>Website Design</w:t>
            </w:r>
          </w:p>
        </w:tc>
        <w:tc>
          <w:tcPr>
            <w:tcW w:w="8647" w:type="dxa"/>
            <w:shd w:val="clear" w:color="auto" w:fill="auto"/>
          </w:tcPr>
          <w:p w14:paraId="694E3AF2" w14:textId="7A1E27F6" w:rsidR="00247AED" w:rsidRPr="00247AED" w:rsidRDefault="007E65CB" w:rsidP="00247AED">
            <w:pPr>
              <w:rPr>
                <w:rFonts w:cstheme="minorHAnsi"/>
                <w:color w:val="00B0F0"/>
              </w:rPr>
            </w:pPr>
            <w:r>
              <w:t>N. Strandholm (HLA)</w:t>
            </w:r>
            <w:r w:rsidR="00247AED" w:rsidRPr="00247AED">
              <w:t xml:space="preserve"> has a Web Design background and will share her expertise to help you improve your website design or help to develop one if you do not have one at present.   </w:t>
            </w:r>
          </w:p>
        </w:tc>
        <w:tc>
          <w:tcPr>
            <w:tcW w:w="1559" w:type="dxa"/>
            <w:shd w:val="clear" w:color="auto" w:fill="auto"/>
          </w:tcPr>
          <w:p w14:paraId="79385297" w14:textId="27D45256" w:rsidR="00247AED" w:rsidRDefault="00247AED" w:rsidP="00247AED">
            <w:pPr>
              <w:rPr>
                <w:color w:val="000000" w:themeColor="text1"/>
              </w:rPr>
            </w:pPr>
            <w:r>
              <w:rPr>
                <w:color w:val="000000" w:themeColor="text1"/>
              </w:rPr>
              <w:t>Tues. Oct. 22 @ 11 am EDT</w:t>
            </w:r>
          </w:p>
        </w:tc>
        <w:tc>
          <w:tcPr>
            <w:tcW w:w="1701" w:type="dxa"/>
            <w:shd w:val="clear" w:color="auto" w:fill="auto"/>
          </w:tcPr>
          <w:p w14:paraId="00C574A7" w14:textId="22A3B682" w:rsidR="00247AED" w:rsidRDefault="00247AED" w:rsidP="00247AED">
            <w:pPr>
              <w:rPr>
                <w:color w:val="000000" w:themeColor="text1"/>
              </w:rPr>
            </w:pPr>
            <w:r>
              <w:rPr>
                <w:color w:val="000000" w:themeColor="text1"/>
              </w:rPr>
              <w:t>N</w:t>
            </w:r>
            <w:r w:rsidR="00E92A24">
              <w:rPr>
                <w:color w:val="000000" w:themeColor="text1"/>
              </w:rPr>
              <w:t xml:space="preserve">. </w:t>
            </w:r>
            <w:r>
              <w:rPr>
                <w:color w:val="000000" w:themeColor="text1"/>
              </w:rPr>
              <w:t>Strandholm - HLA</w:t>
            </w:r>
          </w:p>
        </w:tc>
      </w:tr>
      <w:tr w:rsidR="00247AED" w14:paraId="6866E970" w14:textId="77777777" w:rsidTr="00E92A24">
        <w:trPr>
          <w:trHeight w:val="332"/>
        </w:trPr>
        <w:tc>
          <w:tcPr>
            <w:tcW w:w="2518" w:type="dxa"/>
            <w:shd w:val="clear" w:color="auto" w:fill="auto"/>
          </w:tcPr>
          <w:p w14:paraId="029DC842" w14:textId="494B435E" w:rsidR="00247AED" w:rsidRPr="003B6046" w:rsidRDefault="00247AED" w:rsidP="00247AED">
            <w:pPr>
              <w:rPr>
                <w:b/>
                <w:bCs/>
                <w:color w:val="7030A0"/>
              </w:rPr>
            </w:pPr>
            <w:r w:rsidRPr="00AB2382">
              <w:rPr>
                <w:b/>
                <w:bCs/>
                <w:color w:val="00B0F0"/>
              </w:rPr>
              <w:t xml:space="preserve">Learn with LiRN </w:t>
            </w:r>
            <w:r w:rsidR="00E92A24">
              <w:rPr>
                <w:b/>
                <w:bCs/>
                <w:color w:val="00B0F0"/>
              </w:rPr>
              <w:t>2024</w:t>
            </w:r>
          </w:p>
        </w:tc>
        <w:tc>
          <w:tcPr>
            <w:tcW w:w="8647" w:type="dxa"/>
            <w:shd w:val="clear" w:color="auto" w:fill="auto"/>
          </w:tcPr>
          <w:p w14:paraId="7A1836AF" w14:textId="69BD7A11" w:rsidR="00247AED" w:rsidRPr="00BD3BBA" w:rsidRDefault="007E65CB" w:rsidP="00247AED">
            <w:pPr>
              <w:rPr>
                <w:color w:val="000000" w:themeColor="text1"/>
              </w:rPr>
            </w:pPr>
            <w:r>
              <w:rPr>
                <w:color w:val="000000" w:themeColor="text1"/>
              </w:rPr>
              <w:t xml:space="preserve">LwL 2024 </w:t>
            </w:r>
            <w:r w:rsidR="00247AED" w:rsidRPr="00352952">
              <w:rPr>
                <w:color w:val="000000" w:themeColor="text1"/>
              </w:rPr>
              <w:t>Annual Conference Nov. 7 – 8th</w:t>
            </w:r>
            <w:r w:rsidR="00247AED">
              <w:rPr>
                <w:b/>
                <w:bCs/>
                <w:color w:val="000000" w:themeColor="text1"/>
              </w:rPr>
              <w:t xml:space="preserve"> –</w:t>
            </w:r>
            <w:r w:rsidR="00247AED">
              <w:rPr>
                <w:color w:val="000000" w:themeColor="text1"/>
              </w:rPr>
              <w:t xml:space="preserve"> Toronto</w:t>
            </w:r>
            <w:r w:rsidR="004C78C3">
              <w:rPr>
                <w:color w:val="000000" w:themeColor="text1"/>
              </w:rPr>
              <w:t xml:space="preserve"> Hilton, </w:t>
            </w:r>
            <w:r w:rsidR="004C78C3" w:rsidRPr="004C78C3">
              <w:rPr>
                <w:rFonts w:cstheme="minorHAnsi"/>
                <w:color w:val="000000" w:themeColor="text1"/>
                <w:spacing w:val="3"/>
                <w:shd w:val="clear" w:color="auto" w:fill="FFFFFF"/>
              </w:rPr>
              <w:t>145 Richmond St W</w:t>
            </w:r>
            <w:r w:rsidR="004C78C3">
              <w:rPr>
                <w:rFonts w:cstheme="minorHAnsi"/>
                <w:color w:val="000000" w:themeColor="text1"/>
                <w:spacing w:val="3"/>
                <w:shd w:val="clear" w:color="auto" w:fill="FFFFFF"/>
              </w:rPr>
              <w:t>.</w:t>
            </w:r>
          </w:p>
        </w:tc>
        <w:tc>
          <w:tcPr>
            <w:tcW w:w="1559" w:type="dxa"/>
            <w:shd w:val="clear" w:color="auto" w:fill="auto"/>
          </w:tcPr>
          <w:p w14:paraId="0DF6C5F3" w14:textId="25446224" w:rsidR="00247AED" w:rsidRPr="00BD3BBA" w:rsidRDefault="00247AED" w:rsidP="00247AED">
            <w:pPr>
              <w:rPr>
                <w:color w:val="000000" w:themeColor="text1"/>
              </w:rPr>
            </w:pPr>
            <w:r>
              <w:rPr>
                <w:color w:val="000000" w:themeColor="text1"/>
              </w:rPr>
              <w:t>Nov. 7 – 8</w:t>
            </w:r>
          </w:p>
        </w:tc>
        <w:tc>
          <w:tcPr>
            <w:tcW w:w="1701" w:type="dxa"/>
            <w:shd w:val="clear" w:color="auto" w:fill="auto"/>
          </w:tcPr>
          <w:p w14:paraId="4F14B4BF" w14:textId="049E3248" w:rsidR="00247AED" w:rsidRDefault="00247AED" w:rsidP="00247AED">
            <w:pPr>
              <w:rPr>
                <w:color w:val="000000" w:themeColor="text1"/>
              </w:rPr>
            </w:pPr>
            <w:r>
              <w:rPr>
                <w:color w:val="000000" w:themeColor="text1"/>
              </w:rPr>
              <w:t>LiRN</w:t>
            </w:r>
          </w:p>
        </w:tc>
      </w:tr>
      <w:tr w:rsidR="00247AED" w14:paraId="73D36A76" w14:textId="77777777" w:rsidTr="00A05951">
        <w:tc>
          <w:tcPr>
            <w:tcW w:w="2518" w:type="dxa"/>
            <w:shd w:val="clear" w:color="auto" w:fill="auto"/>
          </w:tcPr>
          <w:p w14:paraId="030BE3EF" w14:textId="74DD97FF" w:rsidR="00247AED" w:rsidRDefault="00247AED" w:rsidP="00247AED">
            <w:pPr>
              <w:rPr>
                <w:b/>
                <w:bCs/>
                <w:color w:val="7030A0"/>
              </w:rPr>
            </w:pPr>
            <w:bookmarkStart w:id="2" w:name="_Hlk121814354"/>
            <w:r w:rsidRPr="00905E7F">
              <w:rPr>
                <w:b/>
                <w:bCs/>
                <w:color w:val="C00000"/>
              </w:rPr>
              <w:t>Living Well with Stress</w:t>
            </w:r>
          </w:p>
        </w:tc>
        <w:tc>
          <w:tcPr>
            <w:tcW w:w="8647" w:type="dxa"/>
            <w:shd w:val="clear" w:color="auto" w:fill="auto"/>
          </w:tcPr>
          <w:p w14:paraId="7A33F7A0" w14:textId="6C44D088" w:rsidR="00247AED" w:rsidRPr="00843779" w:rsidRDefault="00247AED" w:rsidP="00247AED">
            <w:pPr>
              <w:rPr>
                <w:color w:val="000000" w:themeColor="text1"/>
              </w:rPr>
            </w:pPr>
            <w:r w:rsidRPr="00905E7F">
              <w:rPr>
                <w:rFonts w:cstheme="minorHAnsi"/>
                <w:color w:val="2C2E30"/>
                <w:shd w:val="clear" w:color="auto" w:fill="FFFFFF"/>
              </w:rPr>
              <w:t>This seminar will teach participants how to effectively manage stress for optimal health, well-being, and workplace productivity.</w:t>
            </w:r>
          </w:p>
        </w:tc>
        <w:tc>
          <w:tcPr>
            <w:tcW w:w="1559" w:type="dxa"/>
            <w:shd w:val="clear" w:color="auto" w:fill="auto"/>
          </w:tcPr>
          <w:p w14:paraId="36AFB0FC" w14:textId="223FA9E4" w:rsidR="00247AED" w:rsidRDefault="00247AED" w:rsidP="00247AED">
            <w:pPr>
              <w:rPr>
                <w:color w:val="000000" w:themeColor="text1"/>
              </w:rPr>
            </w:pPr>
            <w:r>
              <w:rPr>
                <w:color w:val="000000" w:themeColor="text1"/>
              </w:rPr>
              <w:t>Tues. Dec 10 @ 11 am EST</w:t>
            </w:r>
          </w:p>
        </w:tc>
        <w:tc>
          <w:tcPr>
            <w:tcW w:w="1701" w:type="dxa"/>
            <w:shd w:val="clear" w:color="auto" w:fill="FFFFFF" w:themeFill="background1"/>
          </w:tcPr>
          <w:p w14:paraId="0D2587B2" w14:textId="442061AC" w:rsidR="00247AED" w:rsidRPr="000E608E" w:rsidRDefault="00247AED" w:rsidP="00247AED">
            <w:pPr>
              <w:rPr>
                <w:color w:val="000000" w:themeColor="text1"/>
              </w:rPr>
            </w:pPr>
            <w:r>
              <w:rPr>
                <w:color w:val="000000" w:themeColor="text1"/>
              </w:rPr>
              <w:t>Telus Health</w:t>
            </w:r>
          </w:p>
        </w:tc>
      </w:tr>
      <w:bookmarkEnd w:id="2"/>
    </w:tbl>
    <w:p w14:paraId="288B8C1D" w14:textId="407F562D" w:rsidR="00911D1C" w:rsidRPr="008C7B60" w:rsidRDefault="00911D1C" w:rsidP="001407E6">
      <w:pPr>
        <w:rPr>
          <w:color w:val="000000" w:themeColor="text1"/>
        </w:rPr>
      </w:pPr>
    </w:p>
    <w:sectPr w:rsidR="00911D1C" w:rsidRPr="008C7B60" w:rsidSect="00CF4304">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56430" w14:textId="77777777" w:rsidR="00A362F9" w:rsidRDefault="00A362F9" w:rsidP="004914D2">
      <w:pPr>
        <w:spacing w:after="0" w:line="240" w:lineRule="auto"/>
      </w:pPr>
      <w:r>
        <w:separator/>
      </w:r>
    </w:p>
  </w:endnote>
  <w:endnote w:type="continuationSeparator" w:id="0">
    <w:p w14:paraId="719C5296" w14:textId="77777777" w:rsidR="00A362F9" w:rsidRDefault="00A362F9" w:rsidP="00491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00DBB" w14:textId="77777777" w:rsidR="00A362F9" w:rsidRDefault="00A362F9" w:rsidP="004914D2">
      <w:pPr>
        <w:spacing w:after="0" w:line="240" w:lineRule="auto"/>
      </w:pPr>
      <w:r>
        <w:separator/>
      </w:r>
    </w:p>
  </w:footnote>
  <w:footnote w:type="continuationSeparator" w:id="0">
    <w:p w14:paraId="603C8C1A" w14:textId="77777777" w:rsidR="00A362F9" w:rsidRDefault="00A362F9" w:rsidP="004914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C150F"/>
    <w:multiLevelType w:val="hybridMultilevel"/>
    <w:tmpl w:val="0B9CB9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2C07281"/>
    <w:multiLevelType w:val="hybridMultilevel"/>
    <w:tmpl w:val="CC766310"/>
    <w:lvl w:ilvl="0" w:tplc="8C4E25A0">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43BB31EA"/>
    <w:multiLevelType w:val="hybridMultilevel"/>
    <w:tmpl w:val="3934C9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E7C156B"/>
    <w:multiLevelType w:val="multilevel"/>
    <w:tmpl w:val="A2DA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7166C5"/>
    <w:multiLevelType w:val="hybridMultilevel"/>
    <w:tmpl w:val="CF5ECD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C6362C6"/>
    <w:multiLevelType w:val="hybridMultilevel"/>
    <w:tmpl w:val="031E0F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49126007">
    <w:abstractNumId w:val="2"/>
  </w:num>
  <w:num w:numId="2" w16cid:durableId="1824005288">
    <w:abstractNumId w:val="5"/>
  </w:num>
  <w:num w:numId="3" w16cid:durableId="1237401320">
    <w:abstractNumId w:val="4"/>
  </w:num>
  <w:num w:numId="4" w16cid:durableId="202375927">
    <w:abstractNumId w:val="0"/>
  </w:num>
  <w:num w:numId="5" w16cid:durableId="141389372">
    <w:abstractNumId w:val="3"/>
  </w:num>
  <w:num w:numId="6" w16cid:durableId="771970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A6"/>
    <w:rsid w:val="00011B17"/>
    <w:rsid w:val="00015600"/>
    <w:rsid w:val="00032AA9"/>
    <w:rsid w:val="00034273"/>
    <w:rsid w:val="00053A32"/>
    <w:rsid w:val="00056146"/>
    <w:rsid w:val="000567C8"/>
    <w:rsid w:val="00063F6E"/>
    <w:rsid w:val="000930A0"/>
    <w:rsid w:val="00093D44"/>
    <w:rsid w:val="00095393"/>
    <w:rsid w:val="000A7773"/>
    <w:rsid w:val="000B0499"/>
    <w:rsid w:val="000C73A8"/>
    <w:rsid w:val="000D0F86"/>
    <w:rsid w:val="000D41AA"/>
    <w:rsid w:val="000D6EE6"/>
    <w:rsid w:val="000E608E"/>
    <w:rsid w:val="000F2DE3"/>
    <w:rsid w:val="0010798C"/>
    <w:rsid w:val="00112D15"/>
    <w:rsid w:val="00113EF9"/>
    <w:rsid w:val="001174FE"/>
    <w:rsid w:val="00121716"/>
    <w:rsid w:val="001407E6"/>
    <w:rsid w:val="00141595"/>
    <w:rsid w:val="001447C4"/>
    <w:rsid w:val="001505AA"/>
    <w:rsid w:val="00172A22"/>
    <w:rsid w:val="00181D63"/>
    <w:rsid w:val="001A32B3"/>
    <w:rsid w:val="001A4E03"/>
    <w:rsid w:val="001B27D4"/>
    <w:rsid w:val="001D2BC2"/>
    <w:rsid w:val="001F4CF6"/>
    <w:rsid w:val="001F757C"/>
    <w:rsid w:val="00236918"/>
    <w:rsid w:val="00237483"/>
    <w:rsid w:val="00246A10"/>
    <w:rsid w:val="00247AED"/>
    <w:rsid w:val="002616F0"/>
    <w:rsid w:val="00272C9A"/>
    <w:rsid w:val="00273EF7"/>
    <w:rsid w:val="00277D38"/>
    <w:rsid w:val="002921D5"/>
    <w:rsid w:val="00292A88"/>
    <w:rsid w:val="00293E23"/>
    <w:rsid w:val="00295E37"/>
    <w:rsid w:val="002A10A9"/>
    <w:rsid w:val="002A76B8"/>
    <w:rsid w:val="002B08C2"/>
    <w:rsid w:val="002C06AA"/>
    <w:rsid w:val="002C227F"/>
    <w:rsid w:val="002E5AEB"/>
    <w:rsid w:val="002F2694"/>
    <w:rsid w:val="002F6945"/>
    <w:rsid w:val="00300C45"/>
    <w:rsid w:val="0030698B"/>
    <w:rsid w:val="0031193C"/>
    <w:rsid w:val="00316E35"/>
    <w:rsid w:val="00324ADD"/>
    <w:rsid w:val="003359E3"/>
    <w:rsid w:val="00335D32"/>
    <w:rsid w:val="0034212B"/>
    <w:rsid w:val="003514DA"/>
    <w:rsid w:val="00352952"/>
    <w:rsid w:val="00357DF9"/>
    <w:rsid w:val="00361806"/>
    <w:rsid w:val="003647B3"/>
    <w:rsid w:val="00370471"/>
    <w:rsid w:val="00381347"/>
    <w:rsid w:val="00384A42"/>
    <w:rsid w:val="003853B3"/>
    <w:rsid w:val="003901A4"/>
    <w:rsid w:val="00396119"/>
    <w:rsid w:val="00396DF6"/>
    <w:rsid w:val="0039792D"/>
    <w:rsid w:val="00397B6E"/>
    <w:rsid w:val="003A66D1"/>
    <w:rsid w:val="003B1CE2"/>
    <w:rsid w:val="003B29B9"/>
    <w:rsid w:val="003B2A57"/>
    <w:rsid w:val="003B6046"/>
    <w:rsid w:val="003B76FF"/>
    <w:rsid w:val="003B79D6"/>
    <w:rsid w:val="003D1CD9"/>
    <w:rsid w:val="003E1EE9"/>
    <w:rsid w:val="00414B66"/>
    <w:rsid w:val="00420065"/>
    <w:rsid w:val="004335A6"/>
    <w:rsid w:val="00433C89"/>
    <w:rsid w:val="00435703"/>
    <w:rsid w:val="00451812"/>
    <w:rsid w:val="00455BEC"/>
    <w:rsid w:val="00465858"/>
    <w:rsid w:val="00474F7A"/>
    <w:rsid w:val="004834B5"/>
    <w:rsid w:val="004914D2"/>
    <w:rsid w:val="004A3171"/>
    <w:rsid w:val="004C5925"/>
    <w:rsid w:val="004C78C3"/>
    <w:rsid w:val="004D03C6"/>
    <w:rsid w:val="004D5A15"/>
    <w:rsid w:val="004E2924"/>
    <w:rsid w:val="004F2A1A"/>
    <w:rsid w:val="00501F4E"/>
    <w:rsid w:val="00503CD5"/>
    <w:rsid w:val="005048DE"/>
    <w:rsid w:val="0050558F"/>
    <w:rsid w:val="005067EA"/>
    <w:rsid w:val="00507F7D"/>
    <w:rsid w:val="00510E87"/>
    <w:rsid w:val="0051111E"/>
    <w:rsid w:val="00512BE4"/>
    <w:rsid w:val="00530D89"/>
    <w:rsid w:val="00533692"/>
    <w:rsid w:val="00545664"/>
    <w:rsid w:val="00547575"/>
    <w:rsid w:val="00551D22"/>
    <w:rsid w:val="005548FD"/>
    <w:rsid w:val="005724C4"/>
    <w:rsid w:val="0058092D"/>
    <w:rsid w:val="00586F77"/>
    <w:rsid w:val="005A3311"/>
    <w:rsid w:val="005B0172"/>
    <w:rsid w:val="005B15EE"/>
    <w:rsid w:val="005C5F8B"/>
    <w:rsid w:val="005C6C2A"/>
    <w:rsid w:val="005D18EB"/>
    <w:rsid w:val="005D35E4"/>
    <w:rsid w:val="005D43BC"/>
    <w:rsid w:val="005D4411"/>
    <w:rsid w:val="005D7189"/>
    <w:rsid w:val="005E120A"/>
    <w:rsid w:val="005F1ABB"/>
    <w:rsid w:val="005F5447"/>
    <w:rsid w:val="005F6B53"/>
    <w:rsid w:val="0060152C"/>
    <w:rsid w:val="006038A5"/>
    <w:rsid w:val="006067F6"/>
    <w:rsid w:val="006226C9"/>
    <w:rsid w:val="00641AF2"/>
    <w:rsid w:val="00653256"/>
    <w:rsid w:val="00661C3F"/>
    <w:rsid w:val="0067224D"/>
    <w:rsid w:val="00672AC2"/>
    <w:rsid w:val="00673ECF"/>
    <w:rsid w:val="00681870"/>
    <w:rsid w:val="00685B5D"/>
    <w:rsid w:val="006A36F8"/>
    <w:rsid w:val="006B02C8"/>
    <w:rsid w:val="006B3310"/>
    <w:rsid w:val="006B4BD5"/>
    <w:rsid w:val="006B60A8"/>
    <w:rsid w:val="006C6B42"/>
    <w:rsid w:val="006E057E"/>
    <w:rsid w:val="006E49D1"/>
    <w:rsid w:val="006E5AA3"/>
    <w:rsid w:val="007045F0"/>
    <w:rsid w:val="007066E2"/>
    <w:rsid w:val="00721753"/>
    <w:rsid w:val="007359C1"/>
    <w:rsid w:val="00737B37"/>
    <w:rsid w:val="00737B86"/>
    <w:rsid w:val="00747432"/>
    <w:rsid w:val="007503A6"/>
    <w:rsid w:val="00770B71"/>
    <w:rsid w:val="00772BD1"/>
    <w:rsid w:val="0077646B"/>
    <w:rsid w:val="00782B3C"/>
    <w:rsid w:val="007A00AD"/>
    <w:rsid w:val="007A52AE"/>
    <w:rsid w:val="007C5FA7"/>
    <w:rsid w:val="007E039E"/>
    <w:rsid w:val="007E0FEF"/>
    <w:rsid w:val="007E1448"/>
    <w:rsid w:val="007E65CB"/>
    <w:rsid w:val="00805B9D"/>
    <w:rsid w:val="008113CD"/>
    <w:rsid w:val="00811D36"/>
    <w:rsid w:val="008164FB"/>
    <w:rsid w:val="00824281"/>
    <w:rsid w:val="00826598"/>
    <w:rsid w:val="008279BB"/>
    <w:rsid w:val="0083331D"/>
    <w:rsid w:val="00843779"/>
    <w:rsid w:val="00843EEA"/>
    <w:rsid w:val="00844DD1"/>
    <w:rsid w:val="0085153C"/>
    <w:rsid w:val="008523B4"/>
    <w:rsid w:val="00856AE5"/>
    <w:rsid w:val="00856BA1"/>
    <w:rsid w:val="00896E5D"/>
    <w:rsid w:val="008A63D3"/>
    <w:rsid w:val="008A7996"/>
    <w:rsid w:val="008C0CB5"/>
    <w:rsid w:val="008C7B60"/>
    <w:rsid w:val="008D1304"/>
    <w:rsid w:val="008D5086"/>
    <w:rsid w:val="008D7931"/>
    <w:rsid w:val="008E61AE"/>
    <w:rsid w:val="00905E7F"/>
    <w:rsid w:val="00911D1C"/>
    <w:rsid w:val="00922708"/>
    <w:rsid w:val="0093013F"/>
    <w:rsid w:val="00937799"/>
    <w:rsid w:val="00940193"/>
    <w:rsid w:val="00945D8E"/>
    <w:rsid w:val="00951325"/>
    <w:rsid w:val="00952D93"/>
    <w:rsid w:val="00953D70"/>
    <w:rsid w:val="00955D96"/>
    <w:rsid w:val="009649FD"/>
    <w:rsid w:val="00971B75"/>
    <w:rsid w:val="0097235E"/>
    <w:rsid w:val="00983D50"/>
    <w:rsid w:val="009946C9"/>
    <w:rsid w:val="00995091"/>
    <w:rsid w:val="00995A03"/>
    <w:rsid w:val="009A043B"/>
    <w:rsid w:val="009A0EC1"/>
    <w:rsid w:val="009A3BDA"/>
    <w:rsid w:val="009B403E"/>
    <w:rsid w:val="009B5D77"/>
    <w:rsid w:val="009B5E8E"/>
    <w:rsid w:val="009C4814"/>
    <w:rsid w:val="009D20F0"/>
    <w:rsid w:val="009D394E"/>
    <w:rsid w:val="009D3D14"/>
    <w:rsid w:val="009D48D6"/>
    <w:rsid w:val="009E3437"/>
    <w:rsid w:val="00A05951"/>
    <w:rsid w:val="00A0717B"/>
    <w:rsid w:val="00A152A4"/>
    <w:rsid w:val="00A235BB"/>
    <w:rsid w:val="00A27FE2"/>
    <w:rsid w:val="00A32DE8"/>
    <w:rsid w:val="00A34EF1"/>
    <w:rsid w:val="00A362F9"/>
    <w:rsid w:val="00A40029"/>
    <w:rsid w:val="00A40DDF"/>
    <w:rsid w:val="00A6245D"/>
    <w:rsid w:val="00A70F8C"/>
    <w:rsid w:val="00A838F0"/>
    <w:rsid w:val="00A8560C"/>
    <w:rsid w:val="00A9177D"/>
    <w:rsid w:val="00A9225F"/>
    <w:rsid w:val="00A94644"/>
    <w:rsid w:val="00AA162F"/>
    <w:rsid w:val="00AA6849"/>
    <w:rsid w:val="00AB2382"/>
    <w:rsid w:val="00AB3B07"/>
    <w:rsid w:val="00AB605A"/>
    <w:rsid w:val="00AC3736"/>
    <w:rsid w:val="00AD299F"/>
    <w:rsid w:val="00AD57D7"/>
    <w:rsid w:val="00AD7A58"/>
    <w:rsid w:val="00AD7BC6"/>
    <w:rsid w:val="00AF608D"/>
    <w:rsid w:val="00AF6924"/>
    <w:rsid w:val="00B04964"/>
    <w:rsid w:val="00B06E17"/>
    <w:rsid w:val="00B075CA"/>
    <w:rsid w:val="00B13D33"/>
    <w:rsid w:val="00B157B0"/>
    <w:rsid w:val="00B205D2"/>
    <w:rsid w:val="00B21E04"/>
    <w:rsid w:val="00B2506B"/>
    <w:rsid w:val="00B275A6"/>
    <w:rsid w:val="00B325FD"/>
    <w:rsid w:val="00B55562"/>
    <w:rsid w:val="00B55E7F"/>
    <w:rsid w:val="00B750A9"/>
    <w:rsid w:val="00B75607"/>
    <w:rsid w:val="00B86BF5"/>
    <w:rsid w:val="00B86DE8"/>
    <w:rsid w:val="00B8740E"/>
    <w:rsid w:val="00B956C9"/>
    <w:rsid w:val="00B95B44"/>
    <w:rsid w:val="00B97922"/>
    <w:rsid w:val="00BA6980"/>
    <w:rsid w:val="00BB5CF6"/>
    <w:rsid w:val="00BB650B"/>
    <w:rsid w:val="00BC5F7E"/>
    <w:rsid w:val="00BD3706"/>
    <w:rsid w:val="00BD3BBA"/>
    <w:rsid w:val="00BD4F11"/>
    <w:rsid w:val="00BD5E24"/>
    <w:rsid w:val="00BD7901"/>
    <w:rsid w:val="00BE6042"/>
    <w:rsid w:val="00BF0FF7"/>
    <w:rsid w:val="00BF2FCF"/>
    <w:rsid w:val="00BF4F30"/>
    <w:rsid w:val="00BF7188"/>
    <w:rsid w:val="00C01425"/>
    <w:rsid w:val="00C023FF"/>
    <w:rsid w:val="00C13606"/>
    <w:rsid w:val="00C17986"/>
    <w:rsid w:val="00C4471B"/>
    <w:rsid w:val="00C675E1"/>
    <w:rsid w:val="00C70E93"/>
    <w:rsid w:val="00C718F1"/>
    <w:rsid w:val="00C71C3C"/>
    <w:rsid w:val="00C84D4C"/>
    <w:rsid w:val="00C919E6"/>
    <w:rsid w:val="00C9797D"/>
    <w:rsid w:val="00CA5B32"/>
    <w:rsid w:val="00CA6303"/>
    <w:rsid w:val="00CB0FC1"/>
    <w:rsid w:val="00CB11BC"/>
    <w:rsid w:val="00CB186A"/>
    <w:rsid w:val="00CC636A"/>
    <w:rsid w:val="00CC6628"/>
    <w:rsid w:val="00CC6E44"/>
    <w:rsid w:val="00CC708C"/>
    <w:rsid w:val="00CD1E6A"/>
    <w:rsid w:val="00CE353C"/>
    <w:rsid w:val="00CE7041"/>
    <w:rsid w:val="00CF4304"/>
    <w:rsid w:val="00CF4D60"/>
    <w:rsid w:val="00CF4EB6"/>
    <w:rsid w:val="00CF5A3C"/>
    <w:rsid w:val="00CF7121"/>
    <w:rsid w:val="00D10627"/>
    <w:rsid w:val="00D202F7"/>
    <w:rsid w:val="00D21417"/>
    <w:rsid w:val="00D254C5"/>
    <w:rsid w:val="00D31413"/>
    <w:rsid w:val="00D31EE2"/>
    <w:rsid w:val="00D32D17"/>
    <w:rsid w:val="00D36EB9"/>
    <w:rsid w:val="00D477AF"/>
    <w:rsid w:val="00D478FD"/>
    <w:rsid w:val="00D501CA"/>
    <w:rsid w:val="00D605AE"/>
    <w:rsid w:val="00D67B5A"/>
    <w:rsid w:val="00D85060"/>
    <w:rsid w:val="00D864CF"/>
    <w:rsid w:val="00D871AF"/>
    <w:rsid w:val="00D93E38"/>
    <w:rsid w:val="00DB33C4"/>
    <w:rsid w:val="00DD375B"/>
    <w:rsid w:val="00DD675D"/>
    <w:rsid w:val="00DE59F3"/>
    <w:rsid w:val="00DF0DF4"/>
    <w:rsid w:val="00E07C0D"/>
    <w:rsid w:val="00E1352C"/>
    <w:rsid w:val="00E173FC"/>
    <w:rsid w:val="00E20164"/>
    <w:rsid w:val="00E2630B"/>
    <w:rsid w:val="00E31D5B"/>
    <w:rsid w:val="00E3409C"/>
    <w:rsid w:val="00E519BD"/>
    <w:rsid w:val="00E61726"/>
    <w:rsid w:val="00E622D8"/>
    <w:rsid w:val="00E62B3D"/>
    <w:rsid w:val="00E6455A"/>
    <w:rsid w:val="00E70B36"/>
    <w:rsid w:val="00E84CB4"/>
    <w:rsid w:val="00E91604"/>
    <w:rsid w:val="00E92A24"/>
    <w:rsid w:val="00E97875"/>
    <w:rsid w:val="00EA1620"/>
    <w:rsid w:val="00EA1AA9"/>
    <w:rsid w:val="00EA3B0A"/>
    <w:rsid w:val="00EA67EC"/>
    <w:rsid w:val="00EB7DD7"/>
    <w:rsid w:val="00EC5E6A"/>
    <w:rsid w:val="00ED4A57"/>
    <w:rsid w:val="00ED6E52"/>
    <w:rsid w:val="00EE1056"/>
    <w:rsid w:val="00EE14CF"/>
    <w:rsid w:val="00EE157B"/>
    <w:rsid w:val="00EE3E69"/>
    <w:rsid w:val="00EE44FD"/>
    <w:rsid w:val="00EE5ABA"/>
    <w:rsid w:val="00EF01B2"/>
    <w:rsid w:val="00EF30E0"/>
    <w:rsid w:val="00F000BB"/>
    <w:rsid w:val="00F0106D"/>
    <w:rsid w:val="00F01518"/>
    <w:rsid w:val="00F07F8B"/>
    <w:rsid w:val="00F114B1"/>
    <w:rsid w:val="00F16314"/>
    <w:rsid w:val="00F216B5"/>
    <w:rsid w:val="00F25A17"/>
    <w:rsid w:val="00F31CBB"/>
    <w:rsid w:val="00F515B9"/>
    <w:rsid w:val="00F64E6B"/>
    <w:rsid w:val="00F70BA6"/>
    <w:rsid w:val="00F75523"/>
    <w:rsid w:val="00F777CC"/>
    <w:rsid w:val="00F8020C"/>
    <w:rsid w:val="00FA0B13"/>
    <w:rsid w:val="00FB5CD3"/>
    <w:rsid w:val="00FC6AE3"/>
    <w:rsid w:val="00FC79FA"/>
    <w:rsid w:val="00FE17D0"/>
    <w:rsid w:val="00FE7D8E"/>
    <w:rsid w:val="00FF09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62223"/>
  <w15:chartTrackingRefBased/>
  <w15:docId w15:val="{953C759A-B618-40A8-8479-648C3E5BA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1CA"/>
  </w:style>
  <w:style w:type="paragraph" w:styleId="Heading1">
    <w:name w:val="heading 1"/>
    <w:basedOn w:val="Normal"/>
    <w:next w:val="Normal"/>
    <w:link w:val="Heading1Char"/>
    <w:uiPriority w:val="9"/>
    <w:qFormat/>
    <w:rsid w:val="00D477AF"/>
    <w:pPr>
      <w:keepNext/>
      <w:keepLines/>
      <w:spacing w:before="240" w:after="0"/>
      <w:outlineLvl w:val="0"/>
    </w:pPr>
    <w:rPr>
      <w:rFonts w:asciiTheme="majorHAnsi" w:eastAsiaTheme="majorEastAsia" w:hAnsiTheme="majorHAnsi" w:cstheme="majorBidi"/>
      <w:color w:val="148C73"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7AF"/>
    <w:rPr>
      <w:rFonts w:asciiTheme="majorHAnsi" w:eastAsiaTheme="majorEastAsia" w:hAnsiTheme="majorHAnsi" w:cstheme="majorBidi"/>
      <w:color w:val="148C73" w:themeColor="accent1" w:themeShade="BF"/>
      <w:sz w:val="32"/>
      <w:szCs w:val="32"/>
    </w:rPr>
  </w:style>
  <w:style w:type="paragraph" w:styleId="ListParagraph">
    <w:name w:val="List Paragraph"/>
    <w:basedOn w:val="Normal"/>
    <w:uiPriority w:val="34"/>
    <w:qFormat/>
    <w:rsid w:val="00D477AF"/>
    <w:pPr>
      <w:ind w:left="720"/>
      <w:contextualSpacing/>
    </w:pPr>
  </w:style>
  <w:style w:type="character" w:styleId="Hyperlink">
    <w:name w:val="Hyperlink"/>
    <w:basedOn w:val="DefaultParagraphFont"/>
    <w:uiPriority w:val="99"/>
    <w:unhideWhenUsed/>
    <w:rsid w:val="00856AE5"/>
    <w:rPr>
      <w:color w:val="1BBC9B" w:themeColor="hyperlink"/>
      <w:u w:val="single"/>
    </w:rPr>
  </w:style>
  <w:style w:type="character" w:styleId="UnresolvedMention">
    <w:name w:val="Unresolved Mention"/>
    <w:basedOn w:val="DefaultParagraphFont"/>
    <w:uiPriority w:val="99"/>
    <w:semiHidden/>
    <w:unhideWhenUsed/>
    <w:rsid w:val="00856AE5"/>
    <w:rPr>
      <w:color w:val="605E5C"/>
      <w:shd w:val="clear" w:color="auto" w:fill="E1DFDD"/>
    </w:rPr>
  </w:style>
  <w:style w:type="table" w:styleId="TableGrid">
    <w:name w:val="Table Grid"/>
    <w:basedOn w:val="TableNormal"/>
    <w:uiPriority w:val="39"/>
    <w:rsid w:val="00491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14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4D2"/>
  </w:style>
  <w:style w:type="paragraph" w:styleId="Footer">
    <w:name w:val="footer"/>
    <w:basedOn w:val="Normal"/>
    <w:link w:val="FooterChar"/>
    <w:uiPriority w:val="99"/>
    <w:unhideWhenUsed/>
    <w:rsid w:val="00491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4D2"/>
  </w:style>
  <w:style w:type="character" w:styleId="FollowedHyperlink">
    <w:name w:val="FollowedHyperlink"/>
    <w:basedOn w:val="DefaultParagraphFont"/>
    <w:uiPriority w:val="99"/>
    <w:semiHidden/>
    <w:unhideWhenUsed/>
    <w:rsid w:val="00053A32"/>
    <w:rPr>
      <w:color w:val="959CA6" w:themeColor="followedHyperlink"/>
      <w:u w:val="single"/>
    </w:rPr>
  </w:style>
  <w:style w:type="character" w:customStyle="1" w:styleId="xemailstyle19">
    <w:name w:val="x_emailstyle19"/>
    <w:basedOn w:val="DefaultParagraphFont"/>
    <w:rsid w:val="00FF0992"/>
    <w:rPr>
      <w:rFonts w:ascii="Calibri" w:hAnsi="Calibri" w:cs="Calibri" w:hint="default"/>
      <w:color w:val="auto"/>
    </w:rPr>
  </w:style>
  <w:style w:type="character" w:customStyle="1" w:styleId="contentpasted2">
    <w:name w:val="contentpasted2"/>
    <w:basedOn w:val="DefaultParagraphFont"/>
    <w:rsid w:val="00510E87"/>
  </w:style>
  <w:style w:type="paragraph" w:styleId="NormalWeb">
    <w:name w:val="Normal (Web)"/>
    <w:basedOn w:val="Normal"/>
    <w:uiPriority w:val="99"/>
    <w:semiHidden/>
    <w:unhideWhenUsed/>
    <w:rsid w:val="00112D1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112D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33719">
      <w:bodyDiv w:val="1"/>
      <w:marLeft w:val="0"/>
      <w:marRight w:val="0"/>
      <w:marTop w:val="0"/>
      <w:marBottom w:val="0"/>
      <w:divBdr>
        <w:top w:val="none" w:sz="0" w:space="0" w:color="auto"/>
        <w:left w:val="none" w:sz="0" w:space="0" w:color="auto"/>
        <w:bottom w:val="none" w:sz="0" w:space="0" w:color="auto"/>
        <w:right w:val="none" w:sz="0" w:space="0" w:color="auto"/>
      </w:divBdr>
    </w:div>
    <w:div w:id="281771306">
      <w:bodyDiv w:val="1"/>
      <w:marLeft w:val="0"/>
      <w:marRight w:val="0"/>
      <w:marTop w:val="0"/>
      <w:marBottom w:val="0"/>
      <w:divBdr>
        <w:top w:val="none" w:sz="0" w:space="0" w:color="auto"/>
        <w:left w:val="none" w:sz="0" w:space="0" w:color="auto"/>
        <w:bottom w:val="none" w:sz="0" w:space="0" w:color="auto"/>
        <w:right w:val="none" w:sz="0" w:space="0" w:color="auto"/>
      </w:divBdr>
      <w:divsChild>
        <w:div w:id="62683198">
          <w:marLeft w:val="0"/>
          <w:marRight w:val="0"/>
          <w:marTop w:val="0"/>
          <w:marBottom w:val="750"/>
          <w:divBdr>
            <w:top w:val="none" w:sz="0" w:space="0" w:color="auto"/>
            <w:left w:val="none" w:sz="0" w:space="0" w:color="auto"/>
            <w:bottom w:val="none" w:sz="0" w:space="0" w:color="auto"/>
            <w:right w:val="none" w:sz="0" w:space="0" w:color="auto"/>
          </w:divBdr>
        </w:div>
      </w:divsChild>
    </w:div>
    <w:div w:id="401104723">
      <w:bodyDiv w:val="1"/>
      <w:marLeft w:val="0"/>
      <w:marRight w:val="0"/>
      <w:marTop w:val="0"/>
      <w:marBottom w:val="0"/>
      <w:divBdr>
        <w:top w:val="none" w:sz="0" w:space="0" w:color="auto"/>
        <w:left w:val="none" w:sz="0" w:space="0" w:color="auto"/>
        <w:bottom w:val="none" w:sz="0" w:space="0" w:color="auto"/>
        <w:right w:val="none" w:sz="0" w:space="0" w:color="auto"/>
      </w:divBdr>
    </w:div>
    <w:div w:id="679313098">
      <w:bodyDiv w:val="1"/>
      <w:marLeft w:val="0"/>
      <w:marRight w:val="0"/>
      <w:marTop w:val="0"/>
      <w:marBottom w:val="0"/>
      <w:divBdr>
        <w:top w:val="none" w:sz="0" w:space="0" w:color="auto"/>
        <w:left w:val="none" w:sz="0" w:space="0" w:color="auto"/>
        <w:bottom w:val="none" w:sz="0" w:space="0" w:color="auto"/>
        <w:right w:val="none" w:sz="0" w:space="0" w:color="auto"/>
      </w:divBdr>
    </w:div>
    <w:div w:id="1040205344">
      <w:bodyDiv w:val="1"/>
      <w:marLeft w:val="0"/>
      <w:marRight w:val="0"/>
      <w:marTop w:val="0"/>
      <w:marBottom w:val="0"/>
      <w:divBdr>
        <w:top w:val="none" w:sz="0" w:space="0" w:color="auto"/>
        <w:left w:val="none" w:sz="0" w:space="0" w:color="auto"/>
        <w:bottom w:val="none" w:sz="0" w:space="0" w:color="auto"/>
        <w:right w:val="none" w:sz="0" w:space="0" w:color="auto"/>
      </w:divBdr>
    </w:div>
    <w:div w:id="1690449374">
      <w:bodyDiv w:val="1"/>
      <w:marLeft w:val="0"/>
      <w:marRight w:val="0"/>
      <w:marTop w:val="0"/>
      <w:marBottom w:val="0"/>
      <w:divBdr>
        <w:top w:val="none" w:sz="0" w:space="0" w:color="auto"/>
        <w:left w:val="none" w:sz="0" w:space="0" w:color="auto"/>
        <w:bottom w:val="none" w:sz="0" w:space="0" w:color="auto"/>
        <w:right w:val="none" w:sz="0" w:space="0" w:color="auto"/>
      </w:divBdr>
      <w:divsChild>
        <w:div w:id="1604260547">
          <w:marLeft w:val="0"/>
          <w:marRight w:val="0"/>
          <w:marTop w:val="0"/>
          <w:marBottom w:val="0"/>
          <w:divBdr>
            <w:top w:val="none" w:sz="0" w:space="0" w:color="auto"/>
            <w:left w:val="none" w:sz="0" w:space="0" w:color="auto"/>
            <w:bottom w:val="none" w:sz="0" w:space="0" w:color="auto"/>
            <w:right w:val="none" w:sz="0" w:space="0" w:color="auto"/>
          </w:divBdr>
          <w:divsChild>
            <w:div w:id="2030789902">
              <w:marLeft w:val="0"/>
              <w:marRight w:val="0"/>
              <w:marTop w:val="0"/>
              <w:marBottom w:val="0"/>
              <w:divBdr>
                <w:top w:val="none" w:sz="0" w:space="0" w:color="auto"/>
                <w:left w:val="none" w:sz="0" w:space="0" w:color="auto"/>
                <w:bottom w:val="none" w:sz="0" w:space="0" w:color="auto"/>
                <w:right w:val="none" w:sz="0" w:space="0" w:color="auto"/>
              </w:divBdr>
              <w:divsChild>
                <w:div w:id="2036081399">
                  <w:marLeft w:val="0"/>
                  <w:marRight w:val="0"/>
                  <w:marTop w:val="0"/>
                  <w:marBottom w:val="0"/>
                  <w:divBdr>
                    <w:top w:val="none" w:sz="0" w:space="0" w:color="auto"/>
                    <w:left w:val="none" w:sz="0" w:space="0" w:color="auto"/>
                    <w:bottom w:val="none" w:sz="0" w:space="0" w:color="auto"/>
                    <w:right w:val="none" w:sz="0" w:space="0" w:color="auto"/>
                  </w:divBdr>
                  <w:divsChild>
                    <w:div w:id="50413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63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lacbd.ca/page-18353"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alltoronto.ca/conference/" TargetMode="External"/></Relationships>
</file>

<file path=word/theme/theme1.xml><?xml version="1.0" encoding="utf-8"?>
<a:theme xmlns:a="http://schemas.openxmlformats.org/drawingml/2006/main" name="Office Theme">
  <a:themeElements>
    <a:clrScheme name="Lirn">
      <a:dk1>
        <a:sysClr val="windowText" lastClr="000000"/>
      </a:dk1>
      <a:lt1>
        <a:sysClr val="window" lastClr="FFFFFF"/>
      </a:lt1>
      <a:dk2>
        <a:srgbClr val="314F40"/>
      </a:dk2>
      <a:lt2>
        <a:srgbClr val="ECF0F1"/>
      </a:lt2>
      <a:accent1>
        <a:srgbClr val="1BBC9B"/>
      </a:accent1>
      <a:accent2>
        <a:srgbClr val="1BBC9B"/>
      </a:accent2>
      <a:accent3>
        <a:srgbClr val="1BBC9B"/>
      </a:accent3>
      <a:accent4>
        <a:srgbClr val="000000"/>
      </a:accent4>
      <a:accent5>
        <a:srgbClr val="6B7480"/>
      </a:accent5>
      <a:accent6>
        <a:srgbClr val="0D5E4D"/>
      </a:accent6>
      <a:hlink>
        <a:srgbClr val="1BBC9B"/>
      </a:hlink>
      <a:folHlink>
        <a:srgbClr val="959CA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3042</TotalTime>
  <Pages>1</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Leitch</dc:creator>
  <cp:keywords/>
  <dc:description/>
  <cp:lastModifiedBy>Jacquie Fex</cp:lastModifiedBy>
  <cp:revision>75</cp:revision>
  <dcterms:created xsi:type="dcterms:W3CDTF">2024-01-09T19:52:00Z</dcterms:created>
  <dcterms:modified xsi:type="dcterms:W3CDTF">2024-02-06T13:51:00Z</dcterms:modified>
</cp:coreProperties>
</file>