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215F1" w14:textId="0ACE1D1B" w:rsidR="004879B4" w:rsidRPr="00A320FA" w:rsidRDefault="00E62E19" w:rsidP="004879B4">
      <w:pPr>
        <w:spacing w:line="252" w:lineRule="auto"/>
        <w:jc w:val="center"/>
        <w:rPr>
          <w:rFonts w:eastAsia="Times New Roman" w:cstheme="minorHAnsi"/>
          <w:color w:val="314F40"/>
          <w:sz w:val="36"/>
          <w:szCs w:val="36"/>
        </w:rPr>
      </w:pPr>
      <w:r w:rsidRPr="00A320FA">
        <w:rPr>
          <w:rFonts w:eastAsia="Times New Roman" w:cstheme="minorHAnsi"/>
          <w:noProof/>
          <w:color w:val="314F40"/>
          <w:sz w:val="36"/>
          <w:szCs w:val="36"/>
        </w:rPr>
        <w:drawing>
          <wp:anchor distT="0" distB="0" distL="114300" distR="114300" simplePos="0" relativeHeight="251658240" behindDoc="0" locked="0" layoutInCell="1" allowOverlap="1" wp14:anchorId="52EA117B" wp14:editId="4D296C51">
            <wp:simplePos x="0" y="0"/>
            <wp:positionH relativeFrom="column">
              <wp:posOffset>-190500</wp:posOffset>
            </wp:positionH>
            <wp:positionV relativeFrom="paragraph">
              <wp:posOffset>-19050</wp:posOffset>
            </wp:positionV>
            <wp:extent cx="1190625" cy="790575"/>
            <wp:effectExtent l="0" t="0" r="9525" b="9525"/>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90625" cy="790575"/>
                    </a:xfrm>
                    <a:prstGeom prst="rect">
                      <a:avLst/>
                    </a:prstGeom>
                  </pic:spPr>
                </pic:pic>
              </a:graphicData>
            </a:graphic>
          </wp:anchor>
        </w:drawing>
      </w:r>
      <w:r w:rsidR="001E6D99" w:rsidRPr="00A320FA">
        <w:rPr>
          <w:rFonts w:eastAsia="Times New Roman" w:cstheme="minorHAnsi"/>
          <w:color w:val="314F40"/>
          <w:sz w:val="36"/>
          <w:szCs w:val="36"/>
        </w:rPr>
        <w:t>LiRN Accounting FAQs</w:t>
      </w:r>
      <w:r w:rsidR="001E6D99" w:rsidRPr="00A320FA">
        <w:rPr>
          <w:rFonts w:eastAsia="Times New Roman" w:cstheme="minorHAnsi"/>
          <w:color w:val="314F40"/>
          <w:sz w:val="36"/>
          <w:szCs w:val="36"/>
        </w:rPr>
        <w:tab/>
      </w:r>
    </w:p>
    <w:p w14:paraId="67F76540" w14:textId="6AAD060D" w:rsidR="001E6D99" w:rsidRPr="004879B4" w:rsidRDefault="001E6D99" w:rsidP="004879B4">
      <w:pPr>
        <w:spacing w:line="252" w:lineRule="auto"/>
        <w:jc w:val="center"/>
        <w:rPr>
          <w:rFonts w:eastAsia="Times New Roman" w:cstheme="minorHAnsi"/>
          <w:sz w:val="24"/>
          <w:szCs w:val="24"/>
        </w:rPr>
      </w:pPr>
      <w:r w:rsidRPr="004879B4">
        <w:rPr>
          <w:rFonts w:eastAsia="Times New Roman" w:cstheme="minorHAnsi"/>
          <w:sz w:val="24"/>
          <w:szCs w:val="24"/>
        </w:rPr>
        <w:t>Nov. 20, 2023</w:t>
      </w:r>
      <w:r w:rsidRPr="004879B4">
        <w:rPr>
          <w:rFonts w:eastAsia="Times New Roman" w:cstheme="minorHAnsi"/>
          <w:sz w:val="24"/>
          <w:szCs w:val="24"/>
        </w:rPr>
        <w:br/>
      </w:r>
      <w:r w:rsidRPr="004879B4">
        <w:rPr>
          <w:rFonts w:eastAsia="Times New Roman" w:cstheme="minorHAnsi"/>
          <w:sz w:val="24"/>
          <w:szCs w:val="24"/>
        </w:rPr>
        <w:br/>
        <w:t>Marta Klakov, Senior Manager, Welch LLP</w:t>
      </w:r>
      <w:r w:rsidRPr="004879B4">
        <w:rPr>
          <w:rFonts w:eastAsia="Times New Roman" w:cstheme="minorHAnsi"/>
          <w:sz w:val="24"/>
          <w:szCs w:val="24"/>
        </w:rPr>
        <w:br/>
        <w:t xml:space="preserve">Kathy Steffan, Partner, Welch LLP </w:t>
      </w:r>
      <w:r w:rsidRPr="004879B4">
        <w:rPr>
          <w:rFonts w:eastAsia="Times New Roman" w:cstheme="minorHAnsi"/>
          <w:sz w:val="24"/>
          <w:szCs w:val="24"/>
        </w:rPr>
        <w:br/>
        <w:t>&amp; Theresa Leitch, Managing Director, LiRN</w:t>
      </w:r>
    </w:p>
    <w:p w14:paraId="6A310DFD" w14:textId="77777777" w:rsidR="001E6D99" w:rsidRPr="00E62E19" w:rsidRDefault="001E6D99" w:rsidP="00C9492E">
      <w:pPr>
        <w:spacing w:line="252" w:lineRule="auto"/>
        <w:rPr>
          <w:rFonts w:eastAsia="Times New Roman" w:cstheme="minorHAnsi"/>
          <w:sz w:val="24"/>
          <w:szCs w:val="24"/>
        </w:rPr>
      </w:pPr>
    </w:p>
    <w:p w14:paraId="537FB731" w14:textId="62DCE7BC" w:rsidR="001E6D99" w:rsidRDefault="00E62E19" w:rsidP="00C9492E">
      <w:pPr>
        <w:spacing w:line="252" w:lineRule="auto"/>
        <w:rPr>
          <w:rFonts w:eastAsia="Times New Roman" w:cstheme="minorHAnsi"/>
          <w:sz w:val="24"/>
          <w:szCs w:val="24"/>
        </w:rPr>
      </w:pPr>
      <w:r w:rsidRPr="00E62E19">
        <w:rPr>
          <w:rFonts w:eastAsia="Times New Roman" w:cstheme="minorHAnsi"/>
          <w:sz w:val="24"/>
          <w:szCs w:val="24"/>
        </w:rPr>
        <w:t>These FAQs are based upon a questionnaire sent to all library staff in the LiRN network.</w:t>
      </w:r>
    </w:p>
    <w:p w14:paraId="1F9D1498" w14:textId="77777777" w:rsidR="00A5499B" w:rsidRPr="004879B4" w:rsidRDefault="00A5499B" w:rsidP="00A5499B">
      <w:pPr>
        <w:rPr>
          <w:rFonts w:cstheme="minorHAnsi"/>
          <w:b/>
          <w:bCs/>
          <w:sz w:val="24"/>
          <w:szCs w:val="24"/>
          <w:lang w:val="en-CA"/>
        </w:rPr>
      </w:pPr>
      <w:r w:rsidRPr="004879B4">
        <w:rPr>
          <w:rFonts w:cstheme="minorHAnsi"/>
          <w:b/>
          <w:bCs/>
          <w:sz w:val="24"/>
          <w:szCs w:val="24"/>
          <w:lang w:val="en-CA"/>
        </w:rPr>
        <w:t>Fund Accounting and Restricted Funds</w:t>
      </w:r>
    </w:p>
    <w:p w14:paraId="682BD8EB" w14:textId="453D31E1" w:rsidR="00A5499B" w:rsidRPr="004879B4" w:rsidRDefault="00A5499B" w:rsidP="00A5499B">
      <w:pPr>
        <w:pStyle w:val="ListParagraph"/>
        <w:numPr>
          <w:ilvl w:val="0"/>
          <w:numId w:val="5"/>
        </w:numPr>
        <w:spacing w:line="252" w:lineRule="auto"/>
        <w:rPr>
          <w:rFonts w:eastAsia="Times New Roman" w:cstheme="minorHAnsi"/>
          <w:sz w:val="24"/>
          <w:szCs w:val="24"/>
        </w:rPr>
      </w:pPr>
      <w:r w:rsidRPr="004879B4">
        <w:rPr>
          <w:rFonts w:eastAsia="Times New Roman" w:cstheme="minorHAnsi"/>
          <w:spacing w:val="6"/>
          <w:sz w:val="24"/>
          <w:szCs w:val="24"/>
          <w:shd w:val="clear" w:color="auto" w:fill="FFFFFF"/>
        </w:rPr>
        <w:t>Not-For-Profit Organizations (“NPOs”)</w:t>
      </w:r>
      <w:r w:rsidR="009459AE">
        <w:rPr>
          <w:rFonts w:eastAsia="Times New Roman" w:cstheme="minorHAnsi"/>
          <w:spacing w:val="6"/>
          <w:sz w:val="24"/>
          <w:szCs w:val="24"/>
          <w:shd w:val="clear" w:color="auto" w:fill="FFFFFF"/>
        </w:rPr>
        <w:t xml:space="preserve"> (Associations) </w:t>
      </w:r>
      <w:r w:rsidRPr="004879B4">
        <w:rPr>
          <w:rFonts w:eastAsia="Times New Roman" w:cstheme="minorHAnsi"/>
          <w:spacing w:val="6"/>
          <w:sz w:val="24"/>
          <w:szCs w:val="24"/>
          <w:shd w:val="clear" w:color="auto" w:fill="FFFFFF"/>
        </w:rPr>
        <w:t xml:space="preserve"> receive contributions/funding from sources (</w:t>
      </w:r>
      <w:r w:rsidRPr="004879B4">
        <w:rPr>
          <w:rFonts w:eastAsia="Times New Roman" w:cstheme="minorHAnsi"/>
          <w:i/>
          <w:iCs/>
          <w:spacing w:val="6"/>
          <w:sz w:val="24"/>
          <w:szCs w:val="24"/>
          <w:shd w:val="clear" w:color="auto" w:fill="FFFFFF"/>
        </w:rPr>
        <w:t>LiRN</w:t>
      </w:r>
      <w:r w:rsidRPr="004879B4">
        <w:rPr>
          <w:rFonts w:eastAsia="Times New Roman" w:cstheme="minorHAnsi"/>
          <w:spacing w:val="6"/>
          <w:sz w:val="24"/>
          <w:szCs w:val="24"/>
          <w:shd w:val="clear" w:color="auto" w:fill="FFFFFF"/>
        </w:rPr>
        <w:t>) that have restrictions on them which stipulate how they should be used (</w:t>
      </w:r>
      <w:r w:rsidRPr="004879B4">
        <w:rPr>
          <w:rFonts w:eastAsia="Times New Roman" w:cstheme="minorHAnsi"/>
          <w:i/>
          <w:iCs/>
          <w:spacing w:val="6"/>
          <w:sz w:val="24"/>
          <w:szCs w:val="24"/>
          <w:shd w:val="clear" w:color="auto" w:fill="FFFFFF"/>
        </w:rPr>
        <w:t>for Library operations</w:t>
      </w:r>
      <w:r w:rsidRPr="004879B4">
        <w:rPr>
          <w:rFonts w:eastAsia="Times New Roman" w:cstheme="minorHAnsi"/>
          <w:spacing w:val="6"/>
          <w:sz w:val="24"/>
          <w:szCs w:val="24"/>
          <w:shd w:val="clear" w:color="auto" w:fill="FFFFFF"/>
        </w:rPr>
        <w:t>).</w:t>
      </w:r>
    </w:p>
    <w:p w14:paraId="752D9712" w14:textId="69569D7C" w:rsidR="00A5499B" w:rsidRPr="004879B4" w:rsidRDefault="00A5499B" w:rsidP="00A5499B">
      <w:pPr>
        <w:pStyle w:val="ListParagraph"/>
        <w:numPr>
          <w:ilvl w:val="0"/>
          <w:numId w:val="5"/>
        </w:numPr>
        <w:spacing w:line="252" w:lineRule="auto"/>
        <w:rPr>
          <w:rFonts w:eastAsia="Times New Roman" w:cstheme="minorHAnsi"/>
          <w:i/>
          <w:iCs/>
          <w:sz w:val="24"/>
          <w:szCs w:val="24"/>
        </w:rPr>
      </w:pPr>
      <w:r w:rsidRPr="004879B4">
        <w:rPr>
          <w:rFonts w:eastAsia="Times New Roman" w:cstheme="minorHAnsi"/>
          <w:spacing w:val="6"/>
          <w:sz w:val="24"/>
          <w:szCs w:val="24"/>
          <w:shd w:val="clear" w:color="auto" w:fill="FFFFFF"/>
        </w:rPr>
        <w:t>NPOs have an obligation to track restricted contributions to ensure they are expended correctly (</w:t>
      </w:r>
      <w:r w:rsidRPr="004879B4">
        <w:rPr>
          <w:rFonts w:eastAsia="Times New Roman" w:cstheme="minorHAnsi"/>
          <w:i/>
          <w:iCs/>
          <w:spacing w:val="6"/>
          <w:sz w:val="24"/>
          <w:szCs w:val="24"/>
          <w:shd w:val="clear" w:color="auto" w:fill="FFFFFF"/>
        </w:rPr>
        <w:t xml:space="preserve">In the case of the Associations operating the Libraries, this set out in the USA and </w:t>
      </w:r>
      <w:hyperlink r:id="rId8" w:history="1">
        <w:r w:rsidRPr="001262D9">
          <w:rPr>
            <w:rStyle w:val="Hyperlink"/>
            <w:rFonts w:eastAsia="Times New Roman" w:cstheme="minorHAnsi"/>
            <w:i/>
            <w:iCs/>
            <w:spacing w:val="6"/>
            <w:sz w:val="24"/>
            <w:szCs w:val="24"/>
            <w:shd w:val="clear" w:color="auto" w:fill="FFFFFF"/>
          </w:rPr>
          <w:t>Grant Administration Policy</w:t>
        </w:r>
      </w:hyperlink>
      <w:r w:rsidRPr="004879B4">
        <w:rPr>
          <w:rFonts w:eastAsia="Times New Roman" w:cstheme="minorHAnsi"/>
          <w:i/>
          <w:iCs/>
          <w:spacing w:val="6"/>
          <w:sz w:val="24"/>
          <w:szCs w:val="24"/>
          <w:shd w:val="clear" w:color="auto" w:fill="FFFFFF"/>
        </w:rPr>
        <w:t>, as noted above.)</w:t>
      </w:r>
    </w:p>
    <w:p w14:paraId="7109765C" w14:textId="3F4AF2B5" w:rsidR="00A5499B" w:rsidRPr="009459AE" w:rsidRDefault="00A5499B" w:rsidP="00A5499B">
      <w:pPr>
        <w:pStyle w:val="ListParagraph"/>
        <w:numPr>
          <w:ilvl w:val="0"/>
          <w:numId w:val="5"/>
        </w:numPr>
        <w:spacing w:line="252" w:lineRule="auto"/>
        <w:rPr>
          <w:rFonts w:eastAsia="Times New Roman" w:cstheme="minorHAnsi"/>
          <w:sz w:val="24"/>
          <w:szCs w:val="24"/>
        </w:rPr>
      </w:pPr>
      <w:r w:rsidRPr="004879B4">
        <w:rPr>
          <w:rFonts w:eastAsia="Times New Roman" w:cstheme="minorHAnsi"/>
          <w:spacing w:val="6"/>
          <w:sz w:val="24"/>
          <w:szCs w:val="24"/>
          <w:shd w:val="clear" w:color="auto" w:fill="FFFFFF"/>
        </w:rPr>
        <w:t xml:space="preserve">A common financial statement presentation method used by NPOs to track restricted contributions is the use of </w:t>
      </w:r>
      <w:r w:rsidRPr="001262D9">
        <w:rPr>
          <w:rFonts w:eastAsia="Times New Roman" w:cstheme="minorHAnsi"/>
          <w:b/>
          <w:bCs/>
          <w:spacing w:val="6"/>
          <w:sz w:val="24"/>
          <w:szCs w:val="24"/>
          <w:shd w:val="clear" w:color="auto" w:fill="FFFFFF"/>
        </w:rPr>
        <w:t>Fund Accounting</w:t>
      </w:r>
      <w:r w:rsidRPr="004879B4">
        <w:rPr>
          <w:rFonts w:eastAsia="Times New Roman" w:cstheme="minorHAnsi"/>
          <w:spacing w:val="6"/>
          <w:sz w:val="24"/>
          <w:szCs w:val="24"/>
          <w:shd w:val="clear" w:color="auto" w:fill="FFFFFF"/>
        </w:rPr>
        <w:t>.</w:t>
      </w:r>
    </w:p>
    <w:p w14:paraId="394DDB47" w14:textId="77777777" w:rsidR="009459AE" w:rsidRPr="004879B4" w:rsidRDefault="009459AE" w:rsidP="009459AE">
      <w:pPr>
        <w:pStyle w:val="ListParagraph"/>
        <w:spacing w:line="252" w:lineRule="auto"/>
        <w:rPr>
          <w:rFonts w:eastAsia="Times New Roman" w:cstheme="minorHAnsi"/>
          <w:sz w:val="24"/>
          <w:szCs w:val="24"/>
        </w:rPr>
      </w:pPr>
    </w:p>
    <w:p w14:paraId="43206B98" w14:textId="77777777" w:rsidR="009459AE" w:rsidRPr="009459AE" w:rsidRDefault="00A5499B" w:rsidP="009459AE">
      <w:pPr>
        <w:pStyle w:val="ListParagraph"/>
        <w:numPr>
          <w:ilvl w:val="0"/>
          <w:numId w:val="11"/>
        </w:numPr>
        <w:spacing w:line="252" w:lineRule="auto"/>
        <w:rPr>
          <w:rFonts w:eastAsia="Times New Roman" w:cstheme="minorHAnsi"/>
          <w:color w:val="081A40"/>
          <w:spacing w:val="6"/>
          <w:sz w:val="24"/>
          <w:szCs w:val="24"/>
          <w:shd w:val="clear" w:color="auto" w:fill="FFFFFF"/>
        </w:rPr>
      </w:pPr>
      <w:r w:rsidRPr="009459AE">
        <w:rPr>
          <w:rFonts w:eastAsia="Times New Roman" w:cstheme="minorHAnsi"/>
          <w:spacing w:val="6"/>
          <w:sz w:val="24"/>
          <w:szCs w:val="24"/>
        </w:rPr>
        <w:t>Restrictions</w:t>
      </w:r>
      <w:r w:rsidRPr="009459AE">
        <w:rPr>
          <w:rFonts w:eastAsia="Times New Roman" w:cstheme="minorHAnsi"/>
          <w:spacing w:val="6"/>
          <w:sz w:val="24"/>
          <w:szCs w:val="24"/>
          <w:shd w:val="clear" w:color="auto" w:fill="FFFFFF"/>
        </w:rPr>
        <w:t xml:space="preserve"> are stipulations imposed that specify how resources must be used. </w:t>
      </w:r>
    </w:p>
    <w:p w14:paraId="07B9D44D" w14:textId="7F123A7A" w:rsidR="009459AE" w:rsidRDefault="00A5499B" w:rsidP="009459AE">
      <w:pPr>
        <w:spacing w:line="252" w:lineRule="auto"/>
        <w:rPr>
          <w:rFonts w:eastAsia="Times New Roman" w:cstheme="minorHAnsi"/>
          <w:spacing w:val="6"/>
          <w:sz w:val="24"/>
          <w:szCs w:val="24"/>
          <w:shd w:val="clear" w:color="auto" w:fill="FFFFFF"/>
        </w:rPr>
      </w:pPr>
      <w:r w:rsidRPr="009459AE">
        <w:rPr>
          <w:rFonts w:eastAsia="Times New Roman" w:cstheme="minorHAnsi"/>
          <w:spacing w:val="6"/>
          <w:sz w:val="24"/>
          <w:szCs w:val="24"/>
          <w:shd w:val="clear" w:color="auto" w:fill="FFFFFF"/>
        </w:rPr>
        <w:t>External </w:t>
      </w:r>
      <w:r w:rsidRPr="009459AE">
        <w:rPr>
          <w:rFonts w:eastAsia="Times New Roman" w:cstheme="minorHAnsi"/>
          <w:spacing w:val="6"/>
          <w:sz w:val="24"/>
          <w:szCs w:val="24"/>
        </w:rPr>
        <w:t>restrictions</w:t>
      </w:r>
      <w:r w:rsidRPr="009459AE">
        <w:rPr>
          <w:rFonts w:eastAsia="Times New Roman" w:cstheme="minorHAnsi"/>
          <w:spacing w:val="6"/>
          <w:sz w:val="24"/>
          <w:szCs w:val="24"/>
          <w:shd w:val="clear" w:color="auto" w:fill="FFFFFF"/>
        </w:rPr>
        <w:t> are imposed from outside the organization, usually by the contributor of the resources</w:t>
      </w:r>
      <w:r w:rsidR="001262D9" w:rsidRPr="009459AE">
        <w:rPr>
          <w:rFonts w:eastAsia="Times New Roman" w:cstheme="minorHAnsi"/>
          <w:spacing w:val="6"/>
          <w:sz w:val="24"/>
          <w:szCs w:val="24"/>
          <w:shd w:val="clear" w:color="auto" w:fill="FFFFFF"/>
        </w:rPr>
        <w:t xml:space="preserve"> (LiRN).  </w:t>
      </w:r>
    </w:p>
    <w:p w14:paraId="173D0EF1" w14:textId="098ECB45" w:rsidR="009459AE" w:rsidRPr="009459AE" w:rsidRDefault="009459AE" w:rsidP="009459AE">
      <w:pPr>
        <w:pStyle w:val="ListParagraph"/>
        <w:numPr>
          <w:ilvl w:val="0"/>
          <w:numId w:val="11"/>
        </w:numPr>
        <w:spacing w:line="252" w:lineRule="auto"/>
        <w:rPr>
          <w:rFonts w:eastAsia="Times New Roman" w:cstheme="minorHAnsi"/>
          <w:spacing w:val="6"/>
          <w:sz w:val="24"/>
          <w:szCs w:val="24"/>
          <w:shd w:val="clear" w:color="auto" w:fill="FFFFFF"/>
        </w:rPr>
      </w:pPr>
      <w:hyperlink r:id="rId9" w:history="1">
        <w:r w:rsidRPr="009459AE">
          <w:rPr>
            <w:rStyle w:val="Hyperlink"/>
            <w:rFonts w:eastAsia="Times New Roman" w:cstheme="minorHAnsi"/>
            <w:b/>
            <w:bCs/>
            <w:spacing w:val="6"/>
            <w:sz w:val="24"/>
            <w:szCs w:val="24"/>
            <w:shd w:val="clear" w:color="auto" w:fill="FFFFFF"/>
          </w:rPr>
          <w:t xml:space="preserve">LiRN </w:t>
        </w:r>
        <w:r w:rsidRPr="009459AE">
          <w:rPr>
            <w:rStyle w:val="Hyperlink"/>
            <w:b/>
            <w:bCs/>
          </w:rPr>
          <w:t>Core Library Services and Library Management Responsibilities Policy</w:t>
        </w:r>
      </w:hyperlink>
      <w:r>
        <w:t xml:space="preserve"> </w:t>
      </w:r>
    </w:p>
    <w:p w14:paraId="795A5679" w14:textId="3F0A858C" w:rsidR="009459AE" w:rsidRPr="009459AE" w:rsidRDefault="009459AE" w:rsidP="009459AE">
      <w:pPr>
        <w:pStyle w:val="ListParagraph"/>
        <w:numPr>
          <w:ilvl w:val="1"/>
          <w:numId w:val="11"/>
        </w:numPr>
        <w:spacing w:line="252" w:lineRule="auto"/>
        <w:rPr>
          <w:rFonts w:eastAsia="Times New Roman" w:cstheme="minorHAnsi"/>
          <w:spacing w:val="6"/>
          <w:sz w:val="24"/>
          <w:szCs w:val="24"/>
          <w:shd w:val="clear" w:color="auto" w:fill="FFFFFF"/>
        </w:rPr>
      </w:pPr>
      <w:r>
        <w:t>As adopted by the Board on December 5, 2022</w:t>
      </w:r>
    </w:p>
    <w:p w14:paraId="3F5D9177" w14:textId="01A16640" w:rsidR="009459AE" w:rsidRPr="009459AE" w:rsidRDefault="009459AE" w:rsidP="009459AE">
      <w:pPr>
        <w:pStyle w:val="ListParagraph"/>
        <w:numPr>
          <w:ilvl w:val="0"/>
          <w:numId w:val="11"/>
        </w:numPr>
        <w:spacing w:line="252" w:lineRule="auto"/>
        <w:rPr>
          <w:rFonts w:eastAsia="Times New Roman" w:cstheme="minorHAnsi"/>
          <w:color w:val="081A40"/>
          <w:spacing w:val="6"/>
          <w:sz w:val="24"/>
          <w:szCs w:val="24"/>
          <w:shd w:val="clear" w:color="auto" w:fill="FFFFFF"/>
        </w:rPr>
      </w:pPr>
      <w:hyperlink r:id="rId10" w:history="1">
        <w:r w:rsidRPr="009459AE">
          <w:rPr>
            <w:rStyle w:val="Hyperlink"/>
            <w:b/>
            <w:bCs/>
          </w:rPr>
          <w:t>LiRN Additional Library Services and Responsibilities Policy</w:t>
        </w:r>
      </w:hyperlink>
      <w:r>
        <w:t xml:space="preserve"> </w:t>
      </w:r>
    </w:p>
    <w:p w14:paraId="6AF4B39D" w14:textId="03A24AD7" w:rsidR="009459AE" w:rsidRPr="009459AE" w:rsidRDefault="009459AE" w:rsidP="009459AE">
      <w:pPr>
        <w:pStyle w:val="ListParagraph"/>
        <w:numPr>
          <w:ilvl w:val="1"/>
          <w:numId w:val="11"/>
        </w:numPr>
        <w:spacing w:line="252" w:lineRule="auto"/>
        <w:rPr>
          <w:rFonts w:eastAsia="Times New Roman" w:cstheme="minorHAnsi"/>
          <w:color w:val="081A40"/>
          <w:spacing w:val="6"/>
          <w:sz w:val="24"/>
          <w:szCs w:val="24"/>
          <w:shd w:val="clear" w:color="auto" w:fill="FFFFFF"/>
        </w:rPr>
      </w:pPr>
      <w:r>
        <w:t>As Adopted by the Board of Directors on December 5, 2022</w:t>
      </w:r>
    </w:p>
    <w:p w14:paraId="0F6531AC" w14:textId="77777777" w:rsidR="009459AE" w:rsidRPr="009459AE" w:rsidRDefault="009459AE" w:rsidP="009459AE">
      <w:pPr>
        <w:pStyle w:val="ListParagraph"/>
        <w:spacing w:line="252" w:lineRule="auto"/>
        <w:ind w:left="1440"/>
        <w:rPr>
          <w:rFonts w:eastAsia="Times New Roman" w:cstheme="minorHAnsi"/>
          <w:color w:val="081A40"/>
          <w:spacing w:val="6"/>
          <w:sz w:val="24"/>
          <w:szCs w:val="24"/>
          <w:shd w:val="clear" w:color="auto" w:fill="FFFFFF"/>
        </w:rPr>
      </w:pPr>
    </w:p>
    <w:p w14:paraId="130EAC1F" w14:textId="0F84A1F5" w:rsidR="00A5499B" w:rsidRPr="009459AE" w:rsidRDefault="00A5499B" w:rsidP="009459AE">
      <w:pPr>
        <w:pStyle w:val="ListParagraph"/>
        <w:spacing w:line="252" w:lineRule="auto"/>
        <w:ind w:left="0"/>
        <w:rPr>
          <w:rFonts w:eastAsia="Times New Roman" w:cstheme="minorHAnsi"/>
          <w:color w:val="081A40"/>
          <w:spacing w:val="6"/>
          <w:sz w:val="24"/>
          <w:szCs w:val="24"/>
          <w:shd w:val="clear" w:color="auto" w:fill="FFFFFF"/>
        </w:rPr>
      </w:pPr>
      <w:r w:rsidRPr="009459AE">
        <w:rPr>
          <w:rFonts w:eastAsia="Times New Roman" w:cstheme="minorHAnsi"/>
          <w:spacing w:val="6"/>
          <w:sz w:val="24"/>
          <w:szCs w:val="24"/>
        </w:rPr>
        <w:t>Restrictions</w:t>
      </w:r>
      <w:r w:rsidRPr="009459AE">
        <w:rPr>
          <w:rFonts w:eastAsia="Times New Roman" w:cstheme="minorHAnsi"/>
          <w:spacing w:val="6"/>
          <w:sz w:val="24"/>
          <w:szCs w:val="24"/>
          <w:shd w:val="clear" w:color="auto" w:fill="FFFFFF"/>
        </w:rPr>
        <w:t> on contributions may only be externally imposed. Net assets or </w:t>
      </w:r>
      <w:r w:rsidRPr="009459AE">
        <w:rPr>
          <w:rFonts w:eastAsia="Times New Roman" w:cstheme="minorHAnsi"/>
          <w:spacing w:val="6"/>
          <w:sz w:val="24"/>
          <w:szCs w:val="24"/>
        </w:rPr>
        <w:t>fund</w:t>
      </w:r>
      <w:r w:rsidRPr="009459AE">
        <w:rPr>
          <w:rFonts w:eastAsia="Times New Roman" w:cstheme="minorHAnsi"/>
          <w:spacing w:val="6"/>
          <w:sz w:val="24"/>
          <w:szCs w:val="24"/>
          <w:shd w:val="clear" w:color="auto" w:fill="FFFFFF"/>
        </w:rPr>
        <w:t> balances may be internally or externally </w:t>
      </w:r>
      <w:r w:rsidRPr="009459AE">
        <w:rPr>
          <w:rFonts w:eastAsia="Times New Roman" w:cstheme="minorHAnsi"/>
          <w:spacing w:val="6"/>
          <w:sz w:val="24"/>
          <w:szCs w:val="24"/>
        </w:rPr>
        <w:t>restricted</w:t>
      </w:r>
      <w:r w:rsidRPr="009459AE">
        <w:rPr>
          <w:rFonts w:eastAsia="Times New Roman" w:cstheme="minorHAnsi"/>
          <w:color w:val="081A40"/>
          <w:spacing w:val="6"/>
          <w:sz w:val="24"/>
          <w:szCs w:val="24"/>
          <w:shd w:val="clear" w:color="auto" w:fill="FFFFFF"/>
        </w:rPr>
        <w:t>.</w:t>
      </w:r>
    </w:p>
    <w:p w14:paraId="34EDEF1D" w14:textId="77777777" w:rsidR="00A5499B" w:rsidRPr="004879B4" w:rsidRDefault="00A5499B" w:rsidP="00A5499B">
      <w:pPr>
        <w:spacing w:line="252" w:lineRule="auto"/>
        <w:ind w:left="360"/>
        <w:rPr>
          <w:rFonts w:eastAsia="Times New Roman" w:cstheme="minorHAnsi"/>
          <w:color w:val="081A40"/>
          <w:spacing w:val="6"/>
          <w:sz w:val="24"/>
          <w:szCs w:val="24"/>
          <w:shd w:val="clear" w:color="auto" w:fill="FFFFFF"/>
        </w:rPr>
      </w:pPr>
    </w:p>
    <w:p w14:paraId="26FAFAD0" w14:textId="761DD792" w:rsidR="00A5499B" w:rsidRPr="004879B4" w:rsidRDefault="00A5499B" w:rsidP="00A5499B">
      <w:pPr>
        <w:rPr>
          <w:rFonts w:cstheme="minorHAnsi"/>
          <w:b/>
          <w:bCs/>
          <w:sz w:val="24"/>
          <w:szCs w:val="24"/>
        </w:rPr>
      </w:pPr>
      <w:r w:rsidRPr="004879B4">
        <w:rPr>
          <w:rFonts w:cstheme="minorHAnsi"/>
          <w:b/>
          <w:bCs/>
          <w:sz w:val="24"/>
          <w:szCs w:val="24"/>
        </w:rPr>
        <w:t xml:space="preserve">How to Calculate the Fund Balance </w:t>
      </w:r>
      <w:r w:rsidR="00BC52A5">
        <w:rPr>
          <w:rFonts w:cstheme="minorHAnsi"/>
          <w:b/>
          <w:bCs/>
          <w:sz w:val="24"/>
          <w:szCs w:val="24"/>
        </w:rPr>
        <w:t>f</w:t>
      </w:r>
      <w:r w:rsidRPr="004879B4">
        <w:rPr>
          <w:rFonts w:cstheme="minorHAnsi"/>
          <w:b/>
          <w:bCs/>
          <w:sz w:val="24"/>
          <w:szCs w:val="24"/>
        </w:rPr>
        <w:t xml:space="preserve">rom a </w:t>
      </w:r>
      <w:r w:rsidR="00BC52A5">
        <w:rPr>
          <w:rFonts w:cstheme="minorHAnsi"/>
          <w:b/>
          <w:bCs/>
          <w:sz w:val="24"/>
          <w:szCs w:val="24"/>
        </w:rPr>
        <w:t>Trial Balance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4182"/>
      </w:tblGrid>
      <w:tr w:rsidR="00A5499B" w:rsidRPr="004879B4" w14:paraId="27D6B30C" w14:textId="77777777" w:rsidTr="000E28C3">
        <w:tc>
          <w:tcPr>
            <w:tcW w:w="2409" w:type="dxa"/>
            <w:tcMar>
              <w:top w:w="0" w:type="dxa"/>
              <w:left w:w="108" w:type="dxa"/>
              <w:bottom w:w="0" w:type="dxa"/>
              <w:right w:w="108" w:type="dxa"/>
            </w:tcMar>
            <w:hideMark/>
          </w:tcPr>
          <w:p w14:paraId="0574B7C9" w14:textId="77777777" w:rsidR="00A5499B" w:rsidRPr="004879B4" w:rsidRDefault="00A5499B" w:rsidP="000E28C3">
            <w:pPr>
              <w:rPr>
                <w:rFonts w:cstheme="minorHAnsi"/>
                <w:sz w:val="24"/>
                <w:szCs w:val="24"/>
              </w:rPr>
            </w:pPr>
            <w:r w:rsidRPr="004879B4">
              <w:rPr>
                <w:rFonts w:cstheme="minorHAnsi"/>
                <w:sz w:val="24"/>
                <w:szCs w:val="24"/>
              </w:rPr>
              <w:t xml:space="preserve">Surplus/Deficit for the period </w:t>
            </w:r>
          </w:p>
        </w:tc>
        <w:tc>
          <w:tcPr>
            <w:tcW w:w="4182" w:type="dxa"/>
            <w:tcMar>
              <w:top w:w="0" w:type="dxa"/>
              <w:left w:w="108" w:type="dxa"/>
              <w:bottom w:w="0" w:type="dxa"/>
              <w:right w:w="108" w:type="dxa"/>
            </w:tcMar>
          </w:tcPr>
          <w:p w14:paraId="69BB52AA" w14:textId="77777777" w:rsidR="00A5499B" w:rsidRPr="004879B4" w:rsidRDefault="00A5499B" w:rsidP="000E28C3">
            <w:pPr>
              <w:rPr>
                <w:rFonts w:cstheme="minorHAnsi"/>
                <w:sz w:val="24"/>
                <w:szCs w:val="24"/>
              </w:rPr>
            </w:pPr>
            <w:r w:rsidRPr="004879B4">
              <w:rPr>
                <w:rFonts w:cstheme="minorHAnsi"/>
                <w:sz w:val="24"/>
                <w:szCs w:val="24"/>
              </w:rPr>
              <w:t xml:space="preserve">Calculate the surplus/deficit for the period by adding up all revenues and subtracting the sum of all expenses.  If revenues exceed the expenses, you have </w:t>
            </w:r>
            <w:r w:rsidRPr="004879B4">
              <w:rPr>
                <w:rFonts w:cstheme="minorHAnsi"/>
                <w:sz w:val="24"/>
                <w:szCs w:val="24"/>
              </w:rPr>
              <w:lastRenderedPageBreak/>
              <w:t>a surplus.  If expenses exceed the revenues, you have a deficit.</w:t>
            </w:r>
          </w:p>
          <w:p w14:paraId="525F29E2" w14:textId="77777777" w:rsidR="00A5499B" w:rsidRPr="004879B4" w:rsidRDefault="00A5499B" w:rsidP="000E28C3">
            <w:pPr>
              <w:rPr>
                <w:rFonts w:cstheme="minorHAnsi"/>
                <w:sz w:val="24"/>
                <w:szCs w:val="24"/>
              </w:rPr>
            </w:pPr>
          </w:p>
        </w:tc>
      </w:tr>
      <w:tr w:rsidR="00A5499B" w:rsidRPr="004879B4" w14:paraId="24F43564" w14:textId="77777777" w:rsidTr="000E28C3">
        <w:tc>
          <w:tcPr>
            <w:tcW w:w="2409" w:type="dxa"/>
            <w:tcMar>
              <w:top w:w="0" w:type="dxa"/>
              <w:left w:w="108" w:type="dxa"/>
              <w:bottom w:w="0" w:type="dxa"/>
              <w:right w:w="108" w:type="dxa"/>
            </w:tcMar>
            <w:hideMark/>
          </w:tcPr>
          <w:p w14:paraId="729F9512" w14:textId="77777777" w:rsidR="00A5499B" w:rsidRPr="004879B4" w:rsidRDefault="00A5499B" w:rsidP="000E28C3">
            <w:pPr>
              <w:rPr>
                <w:rFonts w:cstheme="minorHAnsi"/>
                <w:sz w:val="24"/>
                <w:szCs w:val="24"/>
              </w:rPr>
            </w:pPr>
            <w:r w:rsidRPr="004879B4">
              <w:rPr>
                <w:rFonts w:cstheme="minorHAnsi"/>
                <w:sz w:val="24"/>
                <w:szCs w:val="24"/>
              </w:rPr>
              <w:lastRenderedPageBreak/>
              <w:t xml:space="preserve">Accumulated Surplus </w:t>
            </w:r>
          </w:p>
        </w:tc>
        <w:tc>
          <w:tcPr>
            <w:tcW w:w="4182" w:type="dxa"/>
            <w:tcMar>
              <w:top w:w="0" w:type="dxa"/>
              <w:left w:w="108" w:type="dxa"/>
              <w:bottom w:w="0" w:type="dxa"/>
              <w:right w:w="108" w:type="dxa"/>
            </w:tcMar>
          </w:tcPr>
          <w:p w14:paraId="6F26B8D7" w14:textId="77777777" w:rsidR="00A5499B" w:rsidRPr="004879B4" w:rsidRDefault="00A5499B" w:rsidP="000E28C3">
            <w:pPr>
              <w:rPr>
                <w:rFonts w:cstheme="minorHAnsi"/>
                <w:sz w:val="24"/>
                <w:szCs w:val="24"/>
              </w:rPr>
            </w:pPr>
            <w:r w:rsidRPr="004879B4">
              <w:rPr>
                <w:rFonts w:cstheme="minorHAnsi"/>
                <w:sz w:val="24"/>
                <w:szCs w:val="24"/>
              </w:rPr>
              <w:t xml:space="preserve">This is the total of all prior surplus/deficits from </w:t>
            </w:r>
            <w:r w:rsidRPr="004879B4">
              <w:rPr>
                <w:rFonts w:cstheme="minorHAnsi"/>
                <w:i/>
                <w:iCs/>
                <w:sz w:val="24"/>
                <w:szCs w:val="24"/>
              </w:rPr>
              <w:t>prior</w:t>
            </w:r>
            <w:r w:rsidRPr="004879B4">
              <w:rPr>
                <w:rFonts w:cstheme="minorHAnsi"/>
                <w:sz w:val="24"/>
                <w:szCs w:val="24"/>
              </w:rPr>
              <w:t xml:space="preserve"> periods and also equals Assets less liabilities </w:t>
            </w:r>
          </w:p>
          <w:p w14:paraId="3B8E0020" w14:textId="77777777" w:rsidR="00A5499B" w:rsidRPr="004879B4" w:rsidRDefault="00A5499B" w:rsidP="000E28C3">
            <w:pPr>
              <w:rPr>
                <w:rFonts w:cstheme="minorHAnsi"/>
                <w:sz w:val="24"/>
                <w:szCs w:val="24"/>
              </w:rPr>
            </w:pPr>
          </w:p>
          <w:p w14:paraId="51A79461" w14:textId="77777777" w:rsidR="00A5499B" w:rsidRPr="004879B4" w:rsidRDefault="00A5499B" w:rsidP="000E28C3">
            <w:pPr>
              <w:rPr>
                <w:rFonts w:cstheme="minorHAnsi"/>
                <w:sz w:val="24"/>
                <w:szCs w:val="24"/>
              </w:rPr>
            </w:pPr>
            <w:r w:rsidRPr="004879B4">
              <w:rPr>
                <w:rFonts w:cstheme="minorHAnsi"/>
                <w:sz w:val="24"/>
                <w:szCs w:val="24"/>
              </w:rPr>
              <w:t>This will be a negative number if there have been cumulative deficits.</w:t>
            </w:r>
          </w:p>
        </w:tc>
      </w:tr>
      <w:tr w:rsidR="00A5499B" w:rsidRPr="004879B4" w14:paraId="7C04E28F" w14:textId="77777777" w:rsidTr="000E28C3">
        <w:tc>
          <w:tcPr>
            <w:tcW w:w="2409" w:type="dxa"/>
            <w:tcMar>
              <w:top w:w="0" w:type="dxa"/>
              <w:left w:w="108" w:type="dxa"/>
              <w:bottom w:w="0" w:type="dxa"/>
              <w:right w:w="108" w:type="dxa"/>
            </w:tcMar>
            <w:hideMark/>
          </w:tcPr>
          <w:p w14:paraId="47B1033C" w14:textId="77777777" w:rsidR="00A5499B" w:rsidRPr="004879B4" w:rsidRDefault="00A5499B" w:rsidP="000E28C3">
            <w:pPr>
              <w:rPr>
                <w:rFonts w:cstheme="minorHAnsi"/>
                <w:sz w:val="24"/>
                <w:szCs w:val="24"/>
              </w:rPr>
            </w:pPr>
            <w:r w:rsidRPr="004879B4">
              <w:rPr>
                <w:rFonts w:cstheme="minorHAnsi"/>
                <w:sz w:val="24"/>
                <w:szCs w:val="24"/>
              </w:rPr>
              <w:t>Fund Balance</w:t>
            </w:r>
          </w:p>
        </w:tc>
        <w:tc>
          <w:tcPr>
            <w:tcW w:w="4182" w:type="dxa"/>
            <w:tcMar>
              <w:top w:w="0" w:type="dxa"/>
              <w:left w:w="108" w:type="dxa"/>
              <w:bottom w:w="0" w:type="dxa"/>
              <w:right w:w="108" w:type="dxa"/>
            </w:tcMar>
          </w:tcPr>
          <w:p w14:paraId="6CD600B1" w14:textId="77777777" w:rsidR="00A5499B" w:rsidRPr="004879B4" w:rsidRDefault="00A5499B" w:rsidP="000E28C3">
            <w:pPr>
              <w:rPr>
                <w:rFonts w:cstheme="minorHAnsi"/>
                <w:sz w:val="24"/>
                <w:szCs w:val="24"/>
              </w:rPr>
            </w:pPr>
            <w:r w:rsidRPr="004879B4">
              <w:rPr>
                <w:rFonts w:cstheme="minorHAnsi"/>
                <w:sz w:val="24"/>
                <w:szCs w:val="24"/>
              </w:rPr>
              <w:t xml:space="preserve">The Fund Balance is calculated by taking the Accumulated Surplus and adding the Surplus for the period </w:t>
            </w:r>
          </w:p>
          <w:p w14:paraId="68E575B8" w14:textId="77777777" w:rsidR="00A5499B" w:rsidRPr="004879B4" w:rsidRDefault="00A5499B" w:rsidP="000E28C3">
            <w:pPr>
              <w:rPr>
                <w:rFonts w:cstheme="minorHAnsi"/>
                <w:sz w:val="24"/>
                <w:szCs w:val="24"/>
              </w:rPr>
            </w:pPr>
            <w:r w:rsidRPr="004879B4">
              <w:rPr>
                <w:rFonts w:cstheme="minorHAnsi"/>
                <w:sz w:val="24"/>
                <w:szCs w:val="24"/>
              </w:rPr>
              <w:t> </w:t>
            </w:r>
          </w:p>
          <w:p w14:paraId="45E1F194" w14:textId="77777777" w:rsidR="00A5499B" w:rsidRPr="004879B4" w:rsidRDefault="00A5499B" w:rsidP="000E28C3">
            <w:pPr>
              <w:rPr>
                <w:rFonts w:cstheme="minorHAnsi"/>
                <w:sz w:val="24"/>
                <w:szCs w:val="24"/>
              </w:rPr>
            </w:pPr>
            <w:r w:rsidRPr="004879B4">
              <w:rPr>
                <w:rFonts w:cstheme="minorHAnsi"/>
                <w:sz w:val="24"/>
                <w:szCs w:val="24"/>
              </w:rPr>
              <w:t xml:space="preserve">Or, if there is a deficit, by subtracting the Deficit from the Accumulated Surplus </w:t>
            </w:r>
          </w:p>
          <w:p w14:paraId="07FD9D86" w14:textId="77777777" w:rsidR="00A5499B" w:rsidRPr="004879B4" w:rsidRDefault="00A5499B" w:rsidP="000E28C3">
            <w:pPr>
              <w:rPr>
                <w:rFonts w:cstheme="minorHAnsi"/>
                <w:sz w:val="24"/>
                <w:szCs w:val="24"/>
              </w:rPr>
            </w:pPr>
          </w:p>
          <w:p w14:paraId="2790E098" w14:textId="77777777" w:rsidR="00A5499B" w:rsidRPr="004879B4" w:rsidRDefault="00A5499B" w:rsidP="000E28C3">
            <w:pPr>
              <w:rPr>
                <w:rFonts w:cstheme="minorHAnsi"/>
                <w:sz w:val="24"/>
                <w:szCs w:val="24"/>
              </w:rPr>
            </w:pPr>
          </w:p>
        </w:tc>
      </w:tr>
    </w:tbl>
    <w:p w14:paraId="627482C1" w14:textId="3FFD7C1A" w:rsidR="00A5499B" w:rsidRDefault="00A5499B" w:rsidP="00A5499B">
      <w:pPr>
        <w:pStyle w:val="ListParagraph"/>
        <w:rPr>
          <w:rFonts w:cstheme="minorHAnsi"/>
          <w:sz w:val="24"/>
          <w:szCs w:val="24"/>
        </w:rPr>
      </w:pPr>
    </w:p>
    <w:p w14:paraId="67C3C074" w14:textId="77777777" w:rsidR="001262D9" w:rsidRDefault="001262D9" w:rsidP="001262D9">
      <w:pPr>
        <w:rPr>
          <w:rFonts w:cstheme="minorHAnsi"/>
          <w:sz w:val="24"/>
          <w:szCs w:val="24"/>
        </w:rPr>
      </w:pPr>
      <w:r w:rsidRPr="001262D9">
        <w:rPr>
          <w:rFonts w:cstheme="minorHAnsi"/>
          <w:sz w:val="24"/>
          <w:szCs w:val="24"/>
        </w:rPr>
        <w:t xml:space="preserve">An </w:t>
      </w:r>
      <w:r w:rsidRPr="001262D9">
        <w:rPr>
          <w:rFonts w:cstheme="minorHAnsi"/>
          <w:b/>
          <w:bCs/>
          <w:sz w:val="24"/>
          <w:szCs w:val="24"/>
        </w:rPr>
        <w:t xml:space="preserve">Excess Fund Balance </w:t>
      </w:r>
      <w:r w:rsidRPr="001262D9">
        <w:rPr>
          <w:rFonts w:cstheme="minorHAnsi"/>
          <w:sz w:val="24"/>
          <w:szCs w:val="24"/>
        </w:rPr>
        <w:t xml:space="preserve">exists where the Fund Balance is in excess of the amount allowed by </w:t>
      </w:r>
      <w:hyperlink r:id="rId11" w:history="1">
        <w:r w:rsidRPr="001262D9">
          <w:rPr>
            <w:rStyle w:val="Hyperlink"/>
            <w:rFonts w:cstheme="minorHAnsi"/>
            <w:sz w:val="24"/>
            <w:szCs w:val="24"/>
          </w:rPr>
          <w:t>LiRN’s Grant Administration Policy</w:t>
        </w:r>
      </w:hyperlink>
      <w:r w:rsidRPr="001262D9">
        <w:rPr>
          <w:rFonts w:cstheme="minorHAnsi"/>
          <w:sz w:val="24"/>
          <w:szCs w:val="24"/>
        </w:rPr>
        <w:t xml:space="preserve">.  </w:t>
      </w:r>
    </w:p>
    <w:p w14:paraId="20EA368C" w14:textId="63F276C8" w:rsidR="001262D9" w:rsidRPr="001262D9" w:rsidRDefault="001262D9" w:rsidP="001262D9">
      <w:pPr>
        <w:rPr>
          <w:rFonts w:cstheme="minorHAnsi"/>
          <w:sz w:val="24"/>
          <w:szCs w:val="24"/>
          <w:lang w:val="en-CA"/>
        </w:rPr>
      </w:pPr>
      <w:r w:rsidRPr="001262D9">
        <w:rPr>
          <w:rFonts w:cstheme="minorHAnsi"/>
          <w:sz w:val="24"/>
          <w:szCs w:val="24"/>
        </w:rPr>
        <w:t xml:space="preserve">The Policy allows up to 10% fund balance to be carried over into the following year. </w:t>
      </w:r>
    </w:p>
    <w:p w14:paraId="7A8ECC8E" w14:textId="77777777" w:rsidR="001262D9" w:rsidRPr="004879B4" w:rsidRDefault="001262D9" w:rsidP="001262D9">
      <w:pPr>
        <w:pStyle w:val="ListParagraph"/>
        <w:ind w:left="0"/>
        <w:rPr>
          <w:rFonts w:cstheme="minorHAnsi"/>
          <w:sz w:val="24"/>
          <w:szCs w:val="24"/>
        </w:rPr>
      </w:pPr>
    </w:p>
    <w:p w14:paraId="2AC91B3A" w14:textId="77777777" w:rsidR="00A5499B" w:rsidRPr="004879B4" w:rsidRDefault="00A5499B" w:rsidP="00A5499B">
      <w:pPr>
        <w:rPr>
          <w:rFonts w:cstheme="minorHAnsi"/>
          <w:b/>
          <w:bCs/>
          <w:sz w:val="24"/>
          <w:szCs w:val="24"/>
          <w:lang w:val="en-CA"/>
        </w:rPr>
      </w:pPr>
    </w:p>
    <w:p w14:paraId="0026563E" w14:textId="77777777" w:rsidR="00A5499B" w:rsidRPr="004879B4" w:rsidRDefault="00A5499B" w:rsidP="00A5499B">
      <w:pPr>
        <w:jc w:val="both"/>
        <w:rPr>
          <w:rFonts w:eastAsiaTheme="majorEastAsia" w:cstheme="minorHAnsi"/>
          <w:b/>
          <w:bCs/>
          <w:color w:val="000000" w:themeColor="text1"/>
          <w:sz w:val="24"/>
          <w:szCs w:val="24"/>
        </w:rPr>
      </w:pPr>
      <w:r w:rsidRPr="004879B4">
        <w:rPr>
          <w:rFonts w:eastAsiaTheme="majorEastAsia" w:cstheme="minorHAnsi"/>
          <w:b/>
          <w:bCs/>
          <w:color w:val="000000" w:themeColor="text1"/>
          <w:sz w:val="24"/>
          <w:szCs w:val="24"/>
        </w:rPr>
        <w:t>Separation of Association and Library Books</w:t>
      </w:r>
    </w:p>
    <w:p w14:paraId="59C737A7" w14:textId="77777777" w:rsidR="00A5499B" w:rsidRDefault="00A5499B" w:rsidP="00A5499B">
      <w:pPr>
        <w:jc w:val="both"/>
        <w:rPr>
          <w:rFonts w:cstheme="minorHAnsi"/>
          <w:sz w:val="24"/>
          <w:szCs w:val="24"/>
          <w:lang w:val="en-CA"/>
        </w:rPr>
      </w:pPr>
      <w:r w:rsidRPr="004879B4">
        <w:rPr>
          <w:rFonts w:cstheme="minorHAnsi"/>
          <w:sz w:val="24"/>
          <w:szCs w:val="24"/>
          <w:lang w:val="en-CA"/>
        </w:rPr>
        <w:t xml:space="preserve">Law Associations must identify and separate association operations from Library operations in order to be able to report on the Library operational stream separately. LiRN grants should be accounted for as restricted for library purposes. Law Association support of their Library should be through interfund transfers to a library operations fund. This accounting treatment will track utilization of the LiRN grant separately from association activities and ensure that the grant is used solely for the operation of Libraries and facilitate reporting on use of the grant to LiRN. </w:t>
      </w:r>
    </w:p>
    <w:p w14:paraId="4FB2F63B" w14:textId="77777777" w:rsidR="00A5499B" w:rsidRPr="00E62E19" w:rsidRDefault="00A5499B" w:rsidP="00C9492E">
      <w:pPr>
        <w:spacing w:line="252" w:lineRule="auto"/>
        <w:rPr>
          <w:rFonts w:eastAsia="Times New Roman" w:cstheme="minorHAnsi"/>
          <w:sz w:val="24"/>
          <w:szCs w:val="24"/>
        </w:rPr>
      </w:pPr>
    </w:p>
    <w:p w14:paraId="6215EAB8" w14:textId="76F2965F" w:rsidR="00C9492E" w:rsidRPr="004879B4" w:rsidRDefault="00C9492E" w:rsidP="00C9492E">
      <w:pPr>
        <w:spacing w:line="252" w:lineRule="auto"/>
        <w:rPr>
          <w:rFonts w:eastAsia="Times New Roman" w:cstheme="minorHAnsi"/>
          <w:b/>
          <w:bCs/>
          <w:sz w:val="24"/>
          <w:szCs w:val="24"/>
        </w:rPr>
      </w:pPr>
      <w:r w:rsidRPr="004879B4">
        <w:rPr>
          <w:rFonts w:eastAsia="Times New Roman" w:cstheme="minorHAnsi"/>
          <w:b/>
          <w:bCs/>
          <w:sz w:val="24"/>
          <w:szCs w:val="24"/>
        </w:rPr>
        <w:lastRenderedPageBreak/>
        <w:t>Preparation of reports for monthly meetings, annual general meeting, corporate filing with Ontario government</w:t>
      </w:r>
    </w:p>
    <w:p w14:paraId="40423C55" w14:textId="45A49150" w:rsidR="00C9492E" w:rsidRPr="004879B4" w:rsidRDefault="00C9492E" w:rsidP="00C9492E">
      <w:pPr>
        <w:rPr>
          <w:rFonts w:cstheme="minorHAnsi"/>
          <w:sz w:val="24"/>
          <w:szCs w:val="24"/>
        </w:rPr>
      </w:pPr>
      <w:r w:rsidRPr="004879B4">
        <w:rPr>
          <w:rFonts w:cstheme="minorHAnsi"/>
          <w:sz w:val="24"/>
          <w:szCs w:val="24"/>
        </w:rPr>
        <w:t>This topic should be addressed with your Law Association Board and/or FOLA. LIRN does not have knowledge regarding how the individual associations are run and the specific filing requirements so are unable to provide this guidance.</w:t>
      </w:r>
    </w:p>
    <w:p w14:paraId="48115F1F" w14:textId="77777777" w:rsidR="00C9492E" w:rsidRPr="004879B4" w:rsidRDefault="00C9492E" w:rsidP="00C9492E">
      <w:pPr>
        <w:spacing w:line="252" w:lineRule="auto"/>
        <w:rPr>
          <w:rFonts w:eastAsia="Times New Roman" w:cstheme="minorHAnsi"/>
          <w:b/>
          <w:bCs/>
          <w:sz w:val="24"/>
          <w:szCs w:val="24"/>
        </w:rPr>
      </w:pPr>
      <w:r w:rsidRPr="004879B4">
        <w:rPr>
          <w:rFonts w:eastAsia="Times New Roman" w:cstheme="minorHAnsi"/>
          <w:b/>
          <w:bCs/>
          <w:sz w:val="24"/>
          <w:szCs w:val="24"/>
        </w:rPr>
        <w:t>Not for Profit Corporations Act 2010 changes</w:t>
      </w:r>
    </w:p>
    <w:p w14:paraId="6FD14C55" w14:textId="77777777" w:rsidR="001262D9" w:rsidRDefault="00C9492E" w:rsidP="00C9492E">
      <w:pPr>
        <w:rPr>
          <w:rFonts w:cstheme="minorHAnsi"/>
          <w:sz w:val="24"/>
          <w:szCs w:val="24"/>
        </w:rPr>
      </w:pPr>
      <w:r w:rsidRPr="004879B4">
        <w:rPr>
          <w:rFonts w:cstheme="minorHAnsi"/>
          <w:sz w:val="24"/>
          <w:szCs w:val="24"/>
        </w:rPr>
        <w:t xml:space="preserve">This is guidance that should come from the Law Association Board or FOLA. LIRN does not oversee the implementation of these changes. </w:t>
      </w:r>
      <w:r w:rsidR="00E62E19">
        <w:rPr>
          <w:rFonts w:cstheme="minorHAnsi"/>
          <w:sz w:val="24"/>
          <w:szCs w:val="24"/>
        </w:rPr>
        <w:t xml:space="preserve">  </w:t>
      </w:r>
    </w:p>
    <w:p w14:paraId="5D7B04B9" w14:textId="3AE49FC0" w:rsidR="00C9492E" w:rsidRPr="004879B4" w:rsidRDefault="00E62E19" w:rsidP="00C9492E">
      <w:pPr>
        <w:rPr>
          <w:rFonts w:cstheme="minorHAnsi"/>
          <w:sz w:val="24"/>
          <w:szCs w:val="24"/>
        </w:rPr>
      </w:pPr>
      <w:r>
        <w:rPr>
          <w:rFonts w:cstheme="minorHAnsi"/>
          <w:sz w:val="24"/>
          <w:szCs w:val="24"/>
        </w:rPr>
        <w:t xml:space="preserve">FOLA had a session about this at their FALL 2023 Plenary.  </w:t>
      </w:r>
    </w:p>
    <w:p w14:paraId="32FCDF76" w14:textId="04E5CFCB" w:rsidR="00C9492E" w:rsidRPr="004879B4" w:rsidRDefault="00C9492E" w:rsidP="00C9492E">
      <w:pPr>
        <w:spacing w:line="252" w:lineRule="auto"/>
        <w:rPr>
          <w:rFonts w:eastAsia="Times New Roman" w:cstheme="minorHAnsi"/>
          <w:b/>
          <w:bCs/>
          <w:sz w:val="24"/>
          <w:szCs w:val="24"/>
        </w:rPr>
      </w:pPr>
      <w:r w:rsidRPr="004879B4">
        <w:rPr>
          <w:rFonts w:eastAsia="Times New Roman" w:cstheme="minorHAnsi"/>
          <w:b/>
          <w:bCs/>
          <w:sz w:val="24"/>
          <w:szCs w:val="24"/>
        </w:rPr>
        <w:t>Can the corporate filing be done by staff without having to use an accountant?</w:t>
      </w:r>
    </w:p>
    <w:p w14:paraId="2A158D35" w14:textId="3C25998C" w:rsidR="00C9492E" w:rsidRPr="004879B4" w:rsidRDefault="00C9492E" w:rsidP="00C9492E">
      <w:pPr>
        <w:rPr>
          <w:rFonts w:cstheme="minorHAnsi"/>
          <w:sz w:val="24"/>
          <w:szCs w:val="24"/>
        </w:rPr>
      </w:pPr>
      <w:r w:rsidRPr="004879B4">
        <w:rPr>
          <w:rFonts w:cstheme="minorHAnsi"/>
          <w:sz w:val="24"/>
          <w:szCs w:val="24"/>
        </w:rPr>
        <w:t xml:space="preserve">This is guidance that should come from the Law Association Board or FOLA. However, in practice, </w:t>
      </w:r>
      <w:r w:rsidR="00E62E19">
        <w:rPr>
          <w:rFonts w:cstheme="minorHAnsi"/>
          <w:sz w:val="24"/>
          <w:szCs w:val="24"/>
        </w:rPr>
        <w:t>c</w:t>
      </w:r>
      <w:r w:rsidRPr="004879B4">
        <w:rPr>
          <w:rFonts w:cstheme="minorHAnsi"/>
          <w:sz w:val="24"/>
          <w:szCs w:val="24"/>
        </w:rPr>
        <w:t>orporate tax return filings are prepared by an external accountant. HST returns are frequently prepared by staff but can also be outsourced to the external accountant.</w:t>
      </w:r>
    </w:p>
    <w:p w14:paraId="2B6F24CD" w14:textId="77777777" w:rsidR="00C9492E" w:rsidRPr="004879B4" w:rsidRDefault="00C9492E" w:rsidP="00C9492E">
      <w:pPr>
        <w:spacing w:line="252" w:lineRule="auto"/>
        <w:rPr>
          <w:rFonts w:eastAsia="Times New Roman" w:cstheme="minorHAnsi"/>
          <w:b/>
          <w:bCs/>
          <w:sz w:val="24"/>
          <w:szCs w:val="24"/>
        </w:rPr>
      </w:pPr>
      <w:r w:rsidRPr="004879B4">
        <w:rPr>
          <w:rFonts w:eastAsia="Times New Roman" w:cstheme="minorHAnsi"/>
          <w:b/>
          <w:bCs/>
          <w:sz w:val="24"/>
          <w:szCs w:val="24"/>
        </w:rPr>
        <w:t>Information about corporate filing vs audits.</w:t>
      </w:r>
    </w:p>
    <w:p w14:paraId="7AD92FD7" w14:textId="40DA8BCC" w:rsidR="000C4CAB" w:rsidRPr="004879B4" w:rsidRDefault="00C9492E">
      <w:pPr>
        <w:rPr>
          <w:rFonts w:cstheme="minorHAnsi"/>
          <w:color w:val="FF0000"/>
          <w:sz w:val="24"/>
          <w:szCs w:val="24"/>
        </w:rPr>
      </w:pPr>
      <w:r w:rsidRPr="004879B4">
        <w:rPr>
          <w:rFonts w:cstheme="minorHAnsi"/>
          <w:sz w:val="24"/>
          <w:szCs w:val="24"/>
        </w:rPr>
        <w:t>Again, this is guidance that should come from the Law Association Board or FOLA. LIRN doesn’t have the background on each of the associations to provide this.</w:t>
      </w:r>
    </w:p>
    <w:p w14:paraId="2A2C8425" w14:textId="014CD021" w:rsidR="00AD5425" w:rsidRPr="004879B4" w:rsidRDefault="00394CCB">
      <w:pPr>
        <w:rPr>
          <w:rFonts w:eastAsiaTheme="majorEastAsia" w:cstheme="minorHAnsi"/>
          <w:b/>
          <w:bCs/>
          <w:sz w:val="24"/>
          <w:szCs w:val="24"/>
        </w:rPr>
      </w:pPr>
      <w:r w:rsidRPr="004879B4">
        <w:rPr>
          <w:rFonts w:eastAsiaTheme="majorEastAsia" w:cstheme="minorHAnsi"/>
          <w:b/>
          <w:bCs/>
          <w:sz w:val="24"/>
          <w:szCs w:val="24"/>
        </w:rPr>
        <w:t>What is the difference between accounts payable and accounts receivable?</w:t>
      </w:r>
    </w:p>
    <w:p w14:paraId="422F549F" w14:textId="77777777" w:rsidR="00F1198C" w:rsidRPr="004879B4" w:rsidRDefault="00F1198C" w:rsidP="00BE2500">
      <w:pPr>
        <w:jc w:val="both"/>
        <w:rPr>
          <w:rFonts w:eastAsiaTheme="majorEastAsia" w:cstheme="minorHAnsi"/>
          <w:sz w:val="24"/>
          <w:szCs w:val="24"/>
        </w:rPr>
      </w:pPr>
      <w:r w:rsidRPr="004879B4">
        <w:rPr>
          <w:rFonts w:eastAsiaTheme="majorEastAsia" w:cstheme="minorHAnsi"/>
          <w:sz w:val="24"/>
          <w:szCs w:val="24"/>
        </w:rPr>
        <w:t>Accounts Payable (AP) is money you owe for goods and/or services that have been provide to you and for which the supplier provided you with the bill.</w:t>
      </w:r>
    </w:p>
    <w:p w14:paraId="0885C40F" w14:textId="39C2E63D" w:rsidR="00D635C2" w:rsidRPr="004879B4" w:rsidRDefault="00F1198C" w:rsidP="00BE2500">
      <w:pPr>
        <w:jc w:val="both"/>
        <w:rPr>
          <w:rFonts w:eastAsiaTheme="majorEastAsia" w:cstheme="minorHAnsi"/>
          <w:sz w:val="24"/>
          <w:szCs w:val="24"/>
        </w:rPr>
      </w:pPr>
      <w:r w:rsidRPr="004879B4">
        <w:rPr>
          <w:rFonts w:eastAsiaTheme="majorEastAsia" w:cstheme="minorHAnsi"/>
          <w:sz w:val="24"/>
          <w:szCs w:val="24"/>
        </w:rPr>
        <w:t xml:space="preserve">Accounts Receivable (AR) </w:t>
      </w:r>
      <w:r w:rsidR="00D635C2" w:rsidRPr="004879B4">
        <w:rPr>
          <w:rFonts w:eastAsiaTheme="majorEastAsia" w:cstheme="minorHAnsi"/>
          <w:sz w:val="24"/>
          <w:szCs w:val="24"/>
        </w:rPr>
        <w:t>refers</w:t>
      </w:r>
      <w:r w:rsidRPr="004879B4">
        <w:rPr>
          <w:rFonts w:eastAsiaTheme="majorEastAsia" w:cstheme="minorHAnsi"/>
          <w:sz w:val="24"/>
          <w:szCs w:val="24"/>
        </w:rPr>
        <w:t xml:space="preserve"> to money that </w:t>
      </w:r>
      <w:r w:rsidR="00D635C2" w:rsidRPr="004879B4">
        <w:rPr>
          <w:rFonts w:eastAsiaTheme="majorEastAsia" w:cstheme="minorHAnsi"/>
          <w:sz w:val="24"/>
          <w:szCs w:val="24"/>
        </w:rPr>
        <w:t>is</w:t>
      </w:r>
      <w:r w:rsidRPr="004879B4">
        <w:rPr>
          <w:rFonts w:eastAsiaTheme="majorEastAsia" w:cstheme="minorHAnsi"/>
          <w:sz w:val="24"/>
          <w:szCs w:val="24"/>
        </w:rPr>
        <w:t xml:space="preserve"> owed to you for services provided but payment was not received yet</w:t>
      </w:r>
      <w:r w:rsidR="00D635C2" w:rsidRPr="004879B4">
        <w:rPr>
          <w:rFonts w:eastAsiaTheme="majorEastAsia" w:cstheme="minorHAnsi"/>
          <w:sz w:val="24"/>
          <w:szCs w:val="24"/>
        </w:rPr>
        <w:t xml:space="preserve"> by you.</w:t>
      </w:r>
    </w:p>
    <w:p w14:paraId="2EFB2011" w14:textId="77777777" w:rsidR="00D635C2" w:rsidRPr="004879B4" w:rsidRDefault="00D635C2" w:rsidP="00D635C2">
      <w:pPr>
        <w:rPr>
          <w:rFonts w:eastAsiaTheme="majorEastAsia" w:cstheme="minorHAnsi"/>
          <w:b/>
          <w:bCs/>
          <w:sz w:val="24"/>
          <w:szCs w:val="24"/>
        </w:rPr>
      </w:pPr>
      <w:r w:rsidRPr="004879B4">
        <w:rPr>
          <w:rFonts w:eastAsiaTheme="majorEastAsia" w:cstheme="minorHAnsi"/>
          <w:b/>
          <w:bCs/>
          <w:sz w:val="24"/>
          <w:szCs w:val="24"/>
        </w:rPr>
        <w:t>How to process depreciation each year for any capital purchases. How? When? By what percentage?</w:t>
      </w:r>
    </w:p>
    <w:p w14:paraId="73199E1F" w14:textId="693D553A" w:rsidR="00D635C2" w:rsidRPr="004879B4" w:rsidRDefault="00E82253" w:rsidP="00BE2500">
      <w:pPr>
        <w:jc w:val="both"/>
        <w:rPr>
          <w:rFonts w:eastAsiaTheme="majorEastAsia" w:cstheme="minorHAnsi"/>
          <w:sz w:val="24"/>
          <w:szCs w:val="24"/>
        </w:rPr>
      </w:pPr>
      <w:r w:rsidRPr="004879B4">
        <w:rPr>
          <w:rFonts w:eastAsiaTheme="majorEastAsia" w:cstheme="minorHAnsi"/>
          <w:sz w:val="24"/>
          <w:szCs w:val="24"/>
        </w:rPr>
        <w:t xml:space="preserve">Depreciation represents the estimated reduction in value of a fixed </w:t>
      </w:r>
      <w:r w:rsidR="00C74A77" w:rsidRPr="004879B4">
        <w:rPr>
          <w:rFonts w:eastAsiaTheme="majorEastAsia" w:cstheme="minorHAnsi"/>
          <w:sz w:val="24"/>
          <w:szCs w:val="24"/>
        </w:rPr>
        <w:t>asset</w:t>
      </w:r>
      <w:r w:rsidRPr="004879B4">
        <w:rPr>
          <w:rFonts w:eastAsiaTheme="majorEastAsia" w:cstheme="minorHAnsi"/>
          <w:sz w:val="24"/>
          <w:szCs w:val="24"/>
        </w:rPr>
        <w:t xml:space="preserve"> within a fiscal year. Depreciation should be posted every year but if you are presenting monthly or quarterly reports and would like your statements to be more accurate, you can post it monthly or quarterly. </w:t>
      </w:r>
      <w:r w:rsidR="00BE2500" w:rsidRPr="004879B4">
        <w:rPr>
          <w:rFonts w:eastAsiaTheme="majorEastAsia" w:cstheme="minorHAnsi"/>
          <w:sz w:val="24"/>
          <w:szCs w:val="24"/>
        </w:rPr>
        <w:t xml:space="preserve">The entry should credit accumulated amortization for each asset group and debit depreciation expense. </w:t>
      </w:r>
    </w:p>
    <w:p w14:paraId="7E3E5810" w14:textId="4E0BB167" w:rsidR="00C74A77" w:rsidRPr="004879B4" w:rsidRDefault="00C74A77" w:rsidP="00BE2500">
      <w:pPr>
        <w:jc w:val="both"/>
        <w:rPr>
          <w:rFonts w:eastAsiaTheme="majorEastAsia" w:cstheme="minorHAnsi"/>
          <w:sz w:val="24"/>
          <w:szCs w:val="24"/>
        </w:rPr>
      </w:pPr>
      <w:r w:rsidRPr="004879B4">
        <w:rPr>
          <w:rFonts w:eastAsiaTheme="majorEastAsia" w:cstheme="minorHAnsi"/>
          <w:sz w:val="24"/>
          <w:szCs w:val="24"/>
        </w:rPr>
        <w:t xml:space="preserve">You can use straight line depreciation method. </w:t>
      </w:r>
      <w:r w:rsidR="00DE54EB" w:rsidRPr="004879B4">
        <w:rPr>
          <w:rFonts w:eastAsiaTheme="majorEastAsia" w:cstheme="minorHAnsi"/>
          <w:sz w:val="24"/>
          <w:szCs w:val="24"/>
        </w:rPr>
        <w:t>Generally,</w:t>
      </w:r>
      <w:r w:rsidR="007A2629" w:rsidRPr="004879B4">
        <w:rPr>
          <w:rFonts w:eastAsiaTheme="majorEastAsia" w:cstheme="minorHAnsi"/>
          <w:sz w:val="24"/>
          <w:szCs w:val="24"/>
        </w:rPr>
        <w:t xml:space="preserve"> </w:t>
      </w:r>
      <w:r w:rsidR="00DE54EB" w:rsidRPr="004879B4">
        <w:rPr>
          <w:rFonts w:eastAsiaTheme="majorEastAsia" w:cstheme="minorHAnsi"/>
          <w:sz w:val="24"/>
          <w:szCs w:val="24"/>
        </w:rPr>
        <w:t xml:space="preserve">it is </w:t>
      </w:r>
      <w:r w:rsidR="00AB5244" w:rsidRPr="004879B4">
        <w:rPr>
          <w:rFonts w:eastAsiaTheme="majorEastAsia" w:cstheme="minorHAnsi"/>
          <w:sz w:val="24"/>
          <w:szCs w:val="24"/>
        </w:rPr>
        <w:t xml:space="preserve">3 or </w:t>
      </w:r>
      <w:r w:rsidR="00DE54EB" w:rsidRPr="004879B4">
        <w:rPr>
          <w:rFonts w:eastAsiaTheme="majorEastAsia" w:cstheme="minorHAnsi"/>
          <w:sz w:val="24"/>
          <w:szCs w:val="24"/>
        </w:rPr>
        <w:t xml:space="preserve">5 years useful life of assets. </w:t>
      </w:r>
      <w:r w:rsidRPr="004879B4">
        <w:rPr>
          <w:rFonts w:eastAsiaTheme="majorEastAsia" w:cstheme="minorHAnsi"/>
          <w:sz w:val="24"/>
          <w:szCs w:val="24"/>
        </w:rPr>
        <w:t xml:space="preserve">It is the most used and most straightforward method. It is calculated by dividing </w:t>
      </w:r>
      <w:r w:rsidR="00B01CD7" w:rsidRPr="004879B4">
        <w:rPr>
          <w:rFonts w:eastAsiaTheme="majorEastAsia" w:cstheme="minorHAnsi"/>
          <w:sz w:val="24"/>
          <w:szCs w:val="24"/>
        </w:rPr>
        <w:t>the cost</w:t>
      </w:r>
      <w:r w:rsidRPr="004879B4">
        <w:rPr>
          <w:rFonts w:eastAsiaTheme="majorEastAsia" w:cstheme="minorHAnsi"/>
          <w:sz w:val="24"/>
          <w:szCs w:val="24"/>
        </w:rPr>
        <w:t xml:space="preserve"> of the asset by the useful life of the asset. </w:t>
      </w:r>
      <w:r w:rsidR="00AB5244" w:rsidRPr="004879B4">
        <w:rPr>
          <w:rFonts w:eastAsiaTheme="majorEastAsia" w:cstheme="minorHAnsi"/>
          <w:sz w:val="24"/>
          <w:szCs w:val="24"/>
        </w:rPr>
        <w:t xml:space="preserve">You can also </w:t>
      </w:r>
      <w:r w:rsidR="001F1211" w:rsidRPr="004879B4">
        <w:rPr>
          <w:rFonts w:eastAsiaTheme="majorEastAsia" w:cstheme="minorHAnsi"/>
          <w:sz w:val="24"/>
          <w:szCs w:val="24"/>
        </w:rPr>
        <w:t xml:space="preserve">use </w:t>
      </w:r>
      <w:r w:rsidR="00C477B3" w:rsidRPr="004879B4">
        <w:rPr>
          <w:rFonts w:eastAsiaTheme="majorEastAsia" w:cstheme="minorHAnsi"/>
          <w:sz w:val="24"/>
          <w:szCs w:val="24"/>
        </w:rPr>
        <w:t>the declining</w:t>
      </w:r>
      <w:r w:rsidR="001F1211" w:rsidRPr="004879B4">
        <w:rPr>
          <w:rFonts w:eastAsiaTheme="majorEastAsia" w:cstheme="minorHAnsi"/>
          <w:sz w:val="24"/>
          <w:szCs w:val="24"/>
        </w:rPr>
        <w:t xml:space="preserve"> balance method where amortization is being calculated by multiplying </w:t>
      </w:r>
      <w:r w:rsidR="008F1AD3" w:rsidRPr="004879B4">
        <w:rPr>
          <w:rFonts w:eastAsiaTheme="majorEastAsia" w:cstheme="minorHAnsi"/>
          <w:sz w:val="24"/>
          <w:szCs w:val="24"/>
        </w:rPr>
        <w:t>prescribed CCA rate (</w:t>
      </w:r>
      <w:r w:rsidR="00C477B3" w:rsidRPr="004879B4">
        <w:rPr>
          <w:rFonts w:eastAsiaTheme="majorEastAsia" w:cstheme="minorHAnsi"/>
          <w:sz w:val="24"/>
          <w:szCs w:val="24"/>
        </w:rPr>
        <w:t>Capital Cost Allowance rate) by net book value of the asset. The half-year rule should apply to the first year amortization meaning that you are allowed to claim only 50% amortization in the first year.</w:t>
      </w:r>
    </w:p>
    <w:p w14:paraId="3B58BC5C" w14:textId="1E3D21EB" w:rsidR="007A1CE8" w:rsidRPr="004879B4" w:rsidRDefault="007A1CE8" w:rsidP="007A1CE8">
      <w:pPr>
        <w:rPr>
          <w:rFonts w:eastAsiaTheme="majorEastAsia" w:cstheme="minorHAnsi"/>
          <w:b/>
          <w:bCs/>
          <w:color w:val="000000" w:themeColor="text1"/>
          <w:sz w:val="24"/>
          <w:szCs w:val="24"/>
        </w:rPr>
      </w:pPr>
      <w:r w:rsidRPr="004879B4">
        <w:rPr>
          <w:rFonts w:eastAsiaTheme="majorEastAsia" w:cstheme="minorHAnsi"/>
          <w:b/>
          <w:bCs/>
          <w:color w:val="000000" w:themeColor="text1"/>
          <w:sz w:val="24"/>
          <w:szCs w:val="24"/>
        </w:rPr>
        <w:lastRenderedPageBreak/>
        <w:t>Accrual Basis vs Cash Basis Accounting</w:t>
      </w:r>
    </w:p>
    <w:p w14:paraId="18177136" w14:textId="1B290600" w:rsidR="007A1CE8" w:rsidRPr="004879B4" w:rsidRDefault="007A1CE8" w:rsidP="00B01CD7">
      <w:pPr>
        <w:jc w:val="both"/>
        <w:rPr>
          <w:rFonts w:eastAsiaTheme="majorEastAsia" w:cstheme="minorHAnsi"/>
          <w:color w:val="000000" w:themeColor="text1"/>
          <w:sz w:val="24"/>
          <w:szCs w:val="24"/>
        </w:rPr>
      </w:pPr>
      <w:r w:rsidRPr="004879B4">
        <w:rPr>
          <w:rFonts w:eastAsiaTheme="majorEastAsia" w:cstheme="minorHAnsi"/>
          <w:color w:val="000000" w:themeColor="text1"/>
          <w:sz w:val="24"/>
          <w:szCs w:val="24"/>
        </w:rPr>
        <w:t>Cash basis accounting records revenue and expenses when actual payments are received, and payments are made. Accrual accounting records revenue and expenses when those transactions occur and before any money is received and paid out.</w:t>
      </w:r>
      <w:r w:rsidR="00B01CD7" w:rsidRPr="004879B4">
        <w:rPr>
          <w:rFonts w:eastAsiaTheme="majorEastAsia" w:cstheme="minorHAnsi"/>
          <w:color w:val="000000" w:themeColor="text1"/>
          <w:sz w:val="24"/>
          <w:szCs w:val="24"/>
        </w:rPr>
        <w:t xml:space="preserve"> Accrual accounting gives a better indication of a business performance because it shows when income and expenses occur.</w:t>
      </w:r>
    </w:p>
    <w:p w14:paraId="0BB19C15" w14:textId="026A7528" w:rsidR="00AC502A" w:rsidRPr="004879B4" w:rsidRDefault="00AC502A" w:rsidP="00B01CD7">
      <w:pPr>
        <w:jc w:val="both"/>
        <w:rPr>
          <w:rFonts w:eastAsiaTheme="majorEastAsia" w:cstheme="minorHAnsi"/>
          <w:color w:val="000000" w:themeColor="text1"/>
          <w:sz w:val="24"/>
          <w:szCs w:val="24"/>
        </w:rPr>
      </w:pPr>
      <w:r w:rsidRPr="004879B4">
        <w:rPr>
          <w:rFonts w:eastAsiaTheme="majorEastAsia" w:cstheme="minorHAnsi"/>
          <w:color w:val="000000" w:themeColor="text1"/>
          <w:sz w:val="24"/>
          <w:szCs w:val="24"/>
        </w:rPr>
        <w:t>In order to change from cash to accrual basis accounting, you should start posting bills based on the bill date and not when the payment went through your bank account.</w:t>
      </w:r>
      <w:r w:rsidR="001669F5" w:rsidRPr="004879B4">
        <w:rPr>
          <w:rFonts w:eastAsiaTheme="majorEastAsia" w:cstheme="minorHAnsi"/>
          <w:color w:val="000000" w:themeColor="text1"/>
          <w:sz w:val="24"/>
          <w:szCs w:val="24"/>
        </w:rPr>
        <w:t xml:space="preserve"> </w:t>
      </w:r>
      <w:r w:rsidRPr="004879B4">
        <w:rPr>
          <w:rFonts w:eastAsiaTheme="majorEastAsia" w:cstheme="minorHAnsi"/>
          <w:color w:val="000000" w:themeColor="text1"/>
          <w:sz w:val="24"/>
          <w:szCs w:val="24"/>
        </w:rPr>
        <w:t xml:space="preserve">You should post your revenue in the month when it occurred as Accounts Receivable rather than in the month you received the payment. </w:t>
      </w:r>
    </w:p>
    <w:p w14:paraId="7D63661E" w14:textId="3FBD251F" w:rsidR="001669F5" w:rsidRPr="004879B4" w:rsidRDefault="00353B9B" w:rsidP="00B01CD7">
      <w:pPr>
        <w:jc w:val="both"/>
        <w:rPr>
          <w:rFonts w:eastAsiaTheme="majorEastAsia" w:cstheme="minorHAnsi"/>
          <w:b/>
          <w:bCs/>
          <w:sz w:val="24"/>
          <w:szCs w:val="24"/>
        </w:rPr>
      </w:pPr>
      <w:r w:rsidRPr="004879B4">
        <w:rPr>
          <w:rFonts w:eastAsiaTheme="majorEastAsia" w:cstheme="minorHAnsi"/>
          <w:b/>
          <w:bCs/>
          <w:sz w:val="24"/>
          <w:szCs w:val="24"/>
        </w:rPr>
        <w:t>Should I set up Quick Books Online to connect directly with our bank account?</w:t>
      </w:r>
    </w:p>
    <w:p w14:paraId="31E94BB5" w14:textId="6E2F9B66" w:rsidR="00865853" w:rsidRPr="004879B4" w:rsidRDefault="00865853" w:rsidP="00B01CD7">
      <w:pPr>
        <w:jc w:val="both"/>
        <w:rPr>
          <w:rFonts w:eastAsiaTheme="majorEastAsia" w:cstheme="minorHAnsi"/>
          <w:color w:val="000000" w:themeColor="text1"/>
          <w:sz w:val="24"/>
          <w:szCs w:val="24"/>
        </w:rPr>
      </w:pPr>
      <w:r w:rsidRPr="004879B4">
        <w:rPr>
          <w:rFonts w:eastAsiaTheme="majorEastAsia" w:cstheme="minorHAnsi"/>
          <w:color w:val="000000" w:themeColor="text1"/>
          <w:sz w:val="24"/>
          <w:szCs w:val="24"/>
        </w:rPr>
        <w:t>Yes. Whenever you can, you should take advantage of technology to help you improve efficiency and effectiveness. Bank link will automatically download and categorize your bank and credit card transactions. This will also prevent any data entry errors.</w:t>
      </w:r>
    </w:p>
    <w:p w14:paraId="6AD2C03B" w14:textId="40C79D78" w:rsidR="00000361" w:rsidRPr="004879B4" w:rsidRDefault="00000361" w:rsidP="00000361">
      <w:pPr>
        <w:rPr>
          <w:rFonts w:eastAsiaTheme="majorEastAsia" w:cstheme="minorHAnsi"/>
          <w:b/>
          <w:bCs/>
          <w:sz w:val="24"/>
          <w:szCs w:val="24"/>
        </w:rPr>
      </w:pPr>
      <w:r w:rsidRPr="004879B4">
        <w:rPr>
          <w:rFonts w:eastAsiaTheme="majorEastAsia" w:cstheme="minorHAnsi"/>
          <w:b/>
          <w:bCs/>
          <w:sz w:val="24"/>
          <w:szCs w:val="24"/>
        </w:rPr>
        <w:t>How to setup Sage to record different methods of payment</w:t>
      </w:r>
    </w:p>
    <w:p w14:paraId="690D88EC" w14:textId="0BE17E1F" w:rsidR="00000361" w:rsidRPr="004879B4" w:rsidRDefault="00000361" w:rsidP="00000361">
      <w:pPr>
        <w:rPr>
          <w:rFonts w:eastAsiaTheme="majorEastAsia" w:cstheme="minorHAnsi"/>
          <w:sz w:val="24"/>
          <w:szCs w:val="24"/>
        </w:rPr>
      </w:pPr>
      <w:r w:rsidRPr="004879B4">
        <w:rPr>
          <w:rFonts w:eastAsiaTheme="majorEastAsia" w:cstheme="minorHAnsi"/>
          <w:sz w:val="24"/>
          <w:szCs w:val="24"/>
        </w:rPr>
        <w:t xml:space="preserve">Please follow these steps: go to Setup / Settings / Company / Credit Cards / Used. </w:t>
      </w:r>
    </w:p>
    <w:p w14:paraId="2BAB0FB2" w14:textId="77777777" w:rsidR="0087284C" w:rsidRPr="004879B4" w:rsidRDefault="00000361" w:rsidP="0087284C">
      <w:pPr>
        <w:rPr>
          <w:rFonts w:eastAsiaTheme="majorEastAsia" w:cstheme="minorHAnsi"/>
          <w:sz w:val="24"/>
          <w:szCs w:val="24"/>
        </w:rPr>
      </w:pPr>
      <w:r w:rsidRPr="004879B4">
        <w:rPr>
          <w:rFonts w:eastAsiaTheme="majorEastAsia" w:cstheme="minorHAnsi"/>
          <w:sz w:val="24"/>
          <w:szCs w:val="24"/>
        </w:rPr>
        <w:t>Three column table will appear, under credit card name, you can add any method of payment, for example e-transfer. Under Payable account, please choose bank account and under Expense account, office expenses. After these steps</w:t>
      </w:r>
      <w:r w:rsidR="000B60C2" w:rsidRPr="004879B4">
        <w:rPr>
          <w:rFonts w:eastAsiaTheme="majorEastAsia" w:cstheme="minorHAnsi"/>
          <w:sz w:val="24"/>
          <w:szCs w:val="24"/>
        </w:rPr>
        <w:t xml:space="preserve"> are completed</w:t>
      </w:r>
      <w:r w:rsidRPr="004879B4">
        <w:rPr>
          <w:rFonts w:eastAsiaTheme="majorEastAsia" w:cstheme="minorHAnsi"/>
          <w:sz w:val="24"/>
          <w:szCs w:val="24"/>
        </w:rPr>
        <w:t>, please choose OK. Now, when you will be making or receiving a payment, you will see added method under paid by drop down list.</w:t>
      </w:r>
    </w:p>
    <w:p w14:paraId="00C8A94C" w14:textId="6AFECA31" w:rsidR="0087284C" w:rsidRPr="004879B4" w:rsidRDefault="0087284C" w:rsidP="0087284C">
      <w:pPr>
        <w:rPr>
          <w:rFonts w:eastAsiaTheme="majorEastAsia" w:cstheme="minorHAnsi"/>
          <w:b/>
          <w:bCs/>
          <w:sz w:val="24"/>
          <w:szCs w:val="24"/>
        </w:rPr>
      </w:pPr>
      <w:r w:rsidRPr="004879B4">
        <w:rPr>
          <w:rFonts w:eastAsiaTheme="majorEastAsia" w:cstheme="minorHAnsi"/>
          <w:b/>
          <w:bCs/>
          <w:sz w:val="24"/>
          <w:szCs w:val="24"/>
        </w:rPr>
        <w:t>How to set up a budget in Sage</w:t>
      </w:r>
    </w:p>
    <w:p w14:paraId="21041317" w14:textId="1A578C38" w:rsidR="0087284C" w:rsidRPr="004879B4" w:rsidRDefault="0087284C" w:rsidP="0087284C">
      <w:pPr>
        <w:rPr>
          <w:rFonts w:eastAsiaTheme="majorEastAsia" w:cstheme="minorHAnsi"/>
          <w:sz w:val="24"/>
          <w:szCs w:val="24"/>
        </w:rPr>
      </w:pPr>
      <w:r w:rsidRPr="004879B4">
        <w:rPr>
          <w:rFonts w:eastAsia="Calibri" w:cstheme="minorHAnsi"/>
          <w:kern w:val="0"/>
          <w:sz w:val="24"/>
          <w:szCs w:val="24"/>
          <w:lang w:val="en-CA"/>
          <w14:ligatures w14:val="none"/>
        </w:rPr>
        <w:t xml:space="preserve">You can add your budget to Simply Accounting/Sage 50 and this information can be used in several ways.  This is especially useful when you need to know how much of your budget is available by doing a comparative income statement or if you want to export the information for budgeting reports.  </w:t>
      </w:r>
    </w:p>
    <w:p w14:paraId="345D0C88" w14:textId="77777777" w:rsidR="0087284C" w:rsidRPr="004879B4" w:rsidRDefault="0087284C" w:rsidP="0087284C">
      <w:pPr>
        <w:spacing w:after="0" w:line="240" w:lineRule="auto"/>
        <w:ind w:left="737"/>
        <w:rPr>
          <w:rFonts w:eastAsia="Calibri" w:cstheme="minorHAnsi"/>
          <w:kern w:val="0"/>
          <w:sz w:val="24"/>
          <w:szCs w:val="24"/>
          <w:lang w:val="en-CA"/>
          <w14:ligatures w14:val="none"/>
        </w:rPr>
      </w:pPr>
    </w:p>
    <w:p w14:paraId="3314FDFD" w14:textId="3FE6F93E" w:rsidR="0087284C" w:rsidRPr="004879B4" w:rsidRDefault="0087284C" w:rsidP="0087284C">
      <w:pPr>
        <w:spacing w:after="0" w:line="240" w:lineRule="auto"/>
        <w:rPr>
          <w:rFonts w:eastAsia="Calibri" w:cstheme="minorHAnsi"/>
          <w:kern w:val="0"/>
          <w:sz w:val="24"/>
          <w:szCs w:val="24"/>
          <w:lang w:val="en-CA"/>
          <w14:ligatures w14:val="none"/>
        </w:rPr>
      </w:pPr>
      <w:r w:rsidRPr="004879B4">
        <w:rPr>
          <w:rFonts w:eastAsia="Calibri" w:cstheme="minorHAnsi"/>
          <w:kern w:val="0"/>
          <w:sz w:val="24"/>
          <w:szCs w:val="24"/>
          <w:lang w:val="en-CA"/>
          <w14:ligatures w14:val="none"/>
        </w:rPr>
        <w:t>Go to Chart of Accounts</w:t>
      </w:r>
      <w:r w:rsidRPr="004879B4">
        <w:rPr>
          <w:rFonts w:eastAsia="Calibri" w:cstheme="minorHAnsi"/>
          <w:b/>
          <w:kern w:val="0"/>
          <w:sz w:val="24"/>
          <w:szCs w:val="24"/>
          <w:lang w:val="en-CA"/>
          <w14:ligatures w14:val="none"/>
        </w:rPr>
        <w:t xml:space="preserve"> </w:t>
      </w:r>
      <w:r w:rsidRPr="004879B4">
        <w:rPr>
          <w:rFonts w:eastAsia="Calibri" w:cstheme="minorHAnsi"/>
          <w:kern w:val="0"/>
          <w:sz w:val="24"/>
          <w:szCs w:val="24"/>
          <w:lang w:val="en-CA"/>
          <w14:ligatures w14:val="none"/>
        </w:rPr>
        <w:t xml:space="preserve">and go to your Revenue Accounts (4000).  Click on an individual account to open up the record.  Click on the tab marked </w:t>
      </w:r>
      <w:r w:rsidRPr="004879B4">
        <w:rPr>
          <w:rFonts w:eastAsia="Calibri" w:cstheme="minorHAnsi"/>
          <w:i/>
          <w:kern w:val="0"/>
          <w:sz w:val="24"/>
          <w:szCs w:val="24"/>
          <w:lang w:val="en-CA"/>
          <w14:ligatures w14:val="none"/>
        </w:rPr>
        <w:t>Budget</w:t>
      </w:r>
      <w:r w:rsidRPr="004879B4">
        <w:rPr>
          <w:rFonts w:eastAsia="Calibri" w:cstheme="minorHAnsi"/>
          <w:kern w:val="0"/>
          <w:sz w:val="24"/>
          <w:szCs w:val="24"/>
          <w:lang w:val="en-CA"/>
          <w14:ligatures w14:val="none"/>
        </w:rPr>
        <w:t xml:space="preserve">, put a check the box </w:t>
      </w:r>
      <w:r w:rsidRPr="004879B4">
        <w:rPr>
          <w:rFonts w:eastAsia="Calibri" w:cstheme="minorHAnsi"/>
          <w:i/>
          <w:kern w:val="0"/>
          <w:sz w:val="24"/>
          <w:szCs w:val="24"/>
          <w:lang w:val="en-CA"/>
          <w14:ligatures w14:val="none"/>
        </w:rPr>
        <w:t xml:space="preserve">Budget this Account </w:t>
      </w:r>
      <w:r w:rsidRPr="004879B4">
        <w:rPr>
          <w:rFonts w:eastAsia="Calibri" w:cstheme="minorHAnsi"/>
          <w:kern w:val="0"/>
          <w:sz w:val="24"/>
          <w:szCs w:val="24"/>
          <w:lang w:val="en-CA"/>
          <w14:ligatures w14:val="none"/>
        </w:rPr>
        <w:t>and put in your Budget amount.  Continue to do this for each account in Revenue and Expenses.</w:t>
      </w:r>
    </w:p>
    <w:p w14:paraId="4760A076" w14:textId="77777777" w:rsidR="0087284C" w:rsidRPr="004879B4" w:rsidRDefault="0087284C" w:rsidP="0087284C">
      <w:pPr>
        <w:spacing w:after="0" w:line="240" w:lineRule="auto"/>
        <w:rPr>
          <w:rFonts w:eastAsia="Calibri" w:cstheme="minorHAnsi"/>
          <w:kern w:val="0"/>
          <w:sz w:val="24"/>
          <w:szCs w:val="24"/>
          <w:lang w:val="en-CA"/>
          <w14:ligatures w14:val="none"/>
        </w:rPr>
      </w:pPr>
      <w:r w:rsidRPr="004879B4">
        <w:rPr>
          <w:rFonts w:eastAsia="Calibri" w:cstheme="minorHAnsi"/>
          <w:kern w:val="0"/>
          <w:sz w:val="24"/>
          <w:szCs w:val="24"/>
          <w:lang w:val="en-CA"/>
          <w14:ligatures w14:val="none"/>
        </w:rPr>
        <w:t xml:space="preserve">Comparative Income Statement – on your home page, click on </w:t>
      </w:r>
      <w:r w:rsidRPr="004879B4">
        <w:rPr>
          <w:rFonts w:eastAsia="Calibri" w:cstheme="minorHAnsi"/>
          <w:i/>
          <w:kern w:val="0"/>
          <w:sz w:val="24"/>
          <w:szCs w:val="24"/>
          <w:lang w:val="en-CA"/>
          <w14:ligatures w14:val="none"/>
        </w:rPr>
        <w:t>Reports, Financials, Income Statements</w:t>
      </w:r>
      <w:r w:rsidRPr="004879B4">
        <w:rPr>
          <w:rFonts w:eastAsia="Calibri" w:cstheme="minorHAnsi"/>
          <w:b/>
          <w:kern w:val="0"/>
          <w:sz w:val="24"/>
          <w:szCs w:val="24"/>
          <w:lang w:val="en-CA"/>
          <w14:ligatures w14:val="none"/>
        </w:rPr>
        <w:t xml:space="preserve">.  </w:t>
      </w:r>
      <w:r w:rsidRPr="004879B4">
        <w:rPr>
          <w:rFonts w:eastAsia="Calibri" w:cstheme="minorHAnsi"/>
          <w:kern w:val="0"/>
          <w:sz w:val="24"/>
          <w:szCs w:val="24"/>
          <w:lang w:val="en-CA"/>
          <w14:ligatures w14:val="none"/>
        </w:rPr>
        <w:t xml:space="preserve">Select </w:t>
      </w:r>
      <w:r w:rsidRPr="004879B4">
        <w:rPr>
          <w:rFonts w:eastAsia="Calibri" w:cstheme="minorHAnsi"/>
          <w:i/>
          <w:kern w:val="0"/>
          <w:sz w:val="24"/>
          <w:szCs w:val="24"/>
          <w:lang w:val="en-CA"/>
          <w14:ligatures w14:val="none"/>
        </w:rPr>
        <w:t xml:space="preserve">Comparative Income Statements; </w:t>
      </w:r>
      <w:r w:rsidRPr="004879B4">
        <w:rPr>
          <w:rFonts w:eastAsia="Calibri" w:cstheme="minorHAnsi"/>
          <w:kern w:val="0"/>
          <w:sz w:val="24"/>
          <w:szCs w:val="24"/>
          <w:lang w:val="en-CA"/>
          <w14:ligatures w14:val="none"/>
        </w:rPr>
        <w:t xml:space="preserve">use your </w:t>
      </w:r>
      <w:r w:rsidRPr="004879B4">
        <w:rPr>
          <w:rFonts w:eastAsia="Calibri" w:cstheme="minorHAnsi"/>
          <w:i/>
          <w:kern w:val="0"/>
          <w:sz w:val="24"/>
          <w:szCs w:val="24"/>
          <w:lang w:val="en-CA"/>
          <w14:ligatures w14:val="none"/>
        </w:rPr>
        <w:t>Current year budget</w:t>
      </w:r>
      <w:r w:rsidRPr="004879B4">
        <w:rPr>
          <w:rFonts w:eastAsia="Calibri" w:cstheme="minorHAnsi"/>
          <w:kern w:val="0"/>
          <w:sz w:val="24"/>
          <w:szCs w:val="24"/>
          <w:lang w:val="en-CA"/>
          <w14:ligatures w14:val="none"/>
        </w:rPr>
        <w:t xml:space="preserve"> for the first period and your </w:t>
      </w:r>
      <w:r w:rsidRPr="004879B4">
        <w:rPr>
          <w:rFonts w:eastAsia="Calibri" w:cstheme="minorHAnsi"/>
          <w:i/>
          <w:kern w:val="0"/>
          <w:sz w:val="24"/>
          <w:szCs w:val="24"/>
          <w:lang w:val="en-CA"/>
          <w14:ligatures w14:val="none"/>
        </w:rPr>
        <w:t>actual to date</w:t>
      </w:r>
      <w:r w:rsidRPr="004879B4">
        <w:rPr>
          <w:rFonts w:eastAsia="Calibri" w:cstheme="minorHAnsi"/>
          <w:kern w:val="0"/>
          <w:sz w:val="24"/>
          <w:szCs w:val="24"/>
          <w:lang w:val="en-CA"/>
          <w14:ligatures w14:val="none"/>
        </w:rPr>
        <w:t xml:space="preserve"> for the second period.   I also like my report to show the </w:t>
      </w:r>
      <w:r w:rsidRPr="004879B4">
        <w:rPr>
          <w:rFonts w:eastAsia="Calibri" w:cstheme="minorHAnsi"/>
          <w:i/>
          <w:kern w:val="0"/>
          <w:sz w:val="24"/>
          <w:szCs w:val="24"/>
          <w:lang w:val="en-CA"/>
          <w14:ligatures w14:val="none"/>
        </w:rPr>
        <w:t>difference in amounts.</w:t>
      </w:r>
      <w:r w:rsidRPr="004879B4">
        <w:rPr>
          <w:rFonts w:eastAsia="Calibri" w:cstheme="minorHAnsi"/>
          <w:kern w:val="0"/>
          <w:sz w:val="24"/>
          <w:szCs w:val="24"/>
          <w:lang w:val="en-CA"/>
          <w14:ligatures w14:val="none"/>
        </w:rPr>
        <w:t xml:space="preserve"> </w:t>
      </w:r>
    </w:p>
    <w:p w14:paraId="5B8A604B" w14:textId="77777777" w:rsidR="0087284C" w:rsidRPr="004879B4" w:rsidRDefault="0087284C" w:rsidP="000B60C2">
      <w:pPr>
        <w:rPr>
          <w:rFonts w:eastAsiaTheme="majorEastAsia" w:cstheme="minorHAnsi"/>
          <w:sz w:val="24"/>
          <w:szCs w:val="24"/>
        </w:rPr>
      </w:pPr>
    </w:p>
    <w:p w14:paraId="3E214061" w14:textId="77777777" w:rsidR="009459AE" w:rsidRDefault="009459AE" w:rsidP="00B01CD7">
      <w:pPr>
        <w:jc w:val="both"/>
        <w:rPr>
          <w:rFonts w:eastAsiaTheme="majorEastAsia" w:cstheme="minorHAnsi"/>
          <w:b/>
          <w:bCs/>
          <w:sz w:val="24"/>
          <w:szCs w:val="24"/>
        </w:rPr>
      </w:pPr>
    </w:p>
    <w:p w14:paraId="3F0C56AB" w14:textId="4618BD41" w:rsidR="00B46AFB" w:rsidRPr="004879B4" w:rsidRDefault="003B3582" w:rsidP="00B01CD7">
      <w:pPr>
        <w:jc w:val="both"/>
        <w:rPr>
          <w:rFonts w:eastAsiaTheme="majorEastAsia" w:cstheme="minorHAnsi"/>
          <w:b/>
          <w:bCs/>
          <w:sz w:val="24"/>
          <w:szCs w:val="24"/>
        </w:rPr>
      </w:pPr>
      <w:r w:rsidRPr="004879B4">
        <w:rPr>
          <w:rFonts w:eastAsiaTheme="majorEastAsia" w:cstheme="minorHAnsi"/>
          <w:b/>
          <w:bCs/>
          <w:sz w:val="24"/>
          <w:szCs w:val="24"/>
        </w:rPr>
        <w:lastRenderedPageBreak/>
        <w:t>Journal Entry questions</w:t>
      </w:r>
    </w:p>
    <w:p w14:paraId="2ECB87FA" w14:textId="1CCA1C4A" w:rsidR="003B3582" w:rsidRPr="004879B4" w:rsidRDefault="003B3582" w:rsidP="003B3582">
      <w:pPr>
        <w:pStyle w:val="ListParagraph"/>
        <w:numPr>
          <w:ilvl w:val="0"/>
          <w:numId w:val="3"/>
        </w:numPr>
        <w:jc w:val="both"/>
        <w:rPr>
          <w:rFonts w:eastAsiaTheme="majorEastAsia" w:cstheme="minorHAnsi"/>
          <w:b/>
          <w:bCs/>
          <w:sz w:val="24"/>
          <w:szCs w:val="24"/>
        </w:rPr>
      </w:pPr>
      <w:r w:rsidRPr="004879B4">
        <w:rPr>
          <w:rFonts w:eastAsiaTheme="majorEastAsia" w:cstheme="minorHAnsi"/>
          <w:b/>
          <w:bCs/>
          <w:sz w:val="24"/>
          <w:szCs w:val="24"/>
        </w:rPr>
        <w:t>How to correct entries</w:t>
      </w:r>
    </w:p>
    <w:p w14:paraId="32A93B7B" w14:textId="5D70E793" w:rsidR="003B3582" w:rsidRPr="004879B4" w:rsidRDefault="003B3582" w:rsidP="003B3582">
      <w:pPr>
        <w:pStyle w:val="ListParagraph"/>
        <w:jc w:val="both"/>
        <w:rPr>
          <w:rFonts w:eastAsiaTheme="majorEastAsia" w:cstheme="minorHAnsi"/>
          <w:sz w:val="24"/>
          <w:szCs w:val="24"/>
        </w:rPr>
      </w:pPr>
      <w:r w:rsidRPr="004879B4">
        <w:rPr>
          <w:rFonts w:eastAsiaTheme="majorEastAsia" w:cstheme="minorHAnsi"/>
          <w:sz w:val="24"/>
          <w:szCs w:val="24"/>
        </w:rPr>
        <w:t>If the entry is posted in the current period, you can enter the entry and make all necessary adjustments and save it as a new, corrected entry.</w:t>
      </w:r>
    </w:p>
    <w:p w14:paraId="390FAD64" w14:textId="00FFCA8B" w:rsidR="003B3582" w:rsidRPr="004879B4" w:rsidRDefault="003B3582" w:rsidP="003B3582">
      <w:pPr>
        <w:pStyle w:val="ListParagraph"/>
        <w:jc w:val="both"/>
        <w:rPr>
          <w:rFonts w:eastAsiaTheme="majorEastAsia" w:cstheme="minorHAnsi"/>
          <w:sz w:val="24"/>
          <w:szCs w:val="24"/>
        </w:rPr>
      </w:pPr>
      <w:r w:rsidRPr="004879B4">
        <w:rPr>
          <w:rFonts w:eastAsiaTheme="majorEastAsia" w:cstheme="minorHAnsi"/>
          <w:sz w:val="24"/>
          <w:szCs w:val="24"/>
        </w:rPr>
        <w:t>If the entry was posted in the closed period, you should reverse the entry with the current period date and post new, correct entry with the same date.</w:t>
      </w:r>
    </w:p>
    <w:p w14:paraId="781B940E" w14:textId="108E2E94" w:rsidR="00E96076" w:rsidRPr="004879B4" w:rsidRDefault="00E96076" w:rsidP="00E96076">
      <w:pPr>
        <w:pStyle w:val="ListParagraph"/>
        <w:numPr>
          <w:ilvl w:val="0"/>
          <w:numId w:val="3"/>
        </w:numPr>
        <w:jc w:val="both"/>
        <w:rPr>
          <w:rFonts w:eastAsiaTheme="majorEastAsia" w:cstheme="minorHAnsi"/>
          <w:b/>
          <w:bCs/>
          <w:sz w:val="24"/>
          <w:szCs w:val="24"/>
        </w:rPr>
      </w:pPr>
      <w:r w:rsidRPr="004879B4">
        <w:rPr>
          <w:rFonts w:eastAsiaTheme="majorEastAsia" w:cstheme="minorHAnsi"/>
          <w:b/>
          <w:bCs/>
          <w:sz w:val="24"/>
          <w:szCs w:val="24"/>
        </w:rPr>
        <w:t>How to delete old entries</w:t>
      </w:r>
    </w:p>
    <w:p w14:paraId="58CACDB4" w14:textId="03563025" w:rsidR="00861275" w:rsidRPr="004879B4" w:rsidRDefault="00861275" w:rsidP="00861275">
      <w:pPr>
        <w:pStyle w:val="ListParagraph"/>
        <w:jc w:val="both"/>
        <w:rPr>
          <w:rFonts w:eastAsiaTheme="majorEastAsia" w:cstheme="minorHAnsi"/>
          <w:sz w:val="24"/>
          <w:szCs w:val="24"/>
        </w:rPr>
      </w:pPr>
      <w:r w:rsidRPr="004879B4">
        <w:rPr>
          <w:rFonts w:eastAsiaTheme="majorEastAsia" w:cstheme="minorHAnsi"/>
          <w:sz w:val="24"/>
          <w:szCs w:val="24"/>
        </w:rPr>
        <w:t>Most likely old entries are posted in the periods and years already closed, so you can’t delete these entries. You can reverse them in the current period using the same accounts they were originally posted to.</w:t>
      </w:r>
    </w:p>
    <w:p w14:paraId="55CCCB8A" w14:textId="77777777" w:rsidR="00861275" w:rsidRPr="004879B4" w:rsidRDefault="00861275" w:rsidP="00861275">
      <w:pPr>
        <w:jc w:val="both"/>
        <w:rPr>
          <w:rFonts w:eastAsiaTheme="majorEastAsia" w:cstheme="minorHAnsi"/>
          <w:b/>
          <w:bCs/>
          <w:color w:val="000000" w:themeColor="text1"/>
          <w:sz w:val="24"/>
          <w:szCs w:val="24"/>
        </w:rPr>
      </w:pPr>
    </w:p>
    <w:p w14:paraId="1BC1DB45" w14:textId="3E9E310E" w:rsidR="00861275" w:rsidRPr="004879B4" w:rsidRDefault="00861275" w:rsidP="00861275">
      <w:pPr>
        <w:jc w:val="both"/>
        <w:rPr>
          <w:rFonts w:eastAsiaTheme="majorEastAsia" w:cstheme="minorHAnsi"/>
          <w:b/>
          <w:bCs/>
          <w:color w:val="000000" w:themeColor="text1"/>
          <w:sz w:val="24"/>
          <w:szCs w:val="24"/>
        </w:rPr>
      </w:pPr>
      <w:r w:rsidRPr="004879B4">
        <w:rPr>
          <w:rFonts w:eastAsiaTheme="majorEastAsia" w:cstheme="minorHAnsi"/>
          <w:b/>
          <w:bCs/>
          <w:color w:val="000000" w:themeColor="text1"/>
          <w:sz w:val="24"/>
          <w:szCs w:val="24"/>
        </w:rPr>
        <w:t>Which account should we file our surplus spending in?</w:t>
      </w:r>
    </w:p>
    <w:p w14:paraId="64AFCD3A" w14:textId="5233B5B7" w:rsidR="00861275" w:rsidRPr="004879B4" w:rsidRDefault="00861275" w:rsidP="00861275">
      <w:pPr>
        <w:jc w:val="both"/>
        <w:rPr>
          <w:rFonts w:eastAsiaTheme="majorEastAsia" w:cstheme="minorHAnsi"/>
          <w:color w:val="000000" w:themeColor="text1"/>
          <w:sz w:val="24"/>
          <w:szCs w:val="24"/>
        </w:rPr>
      </w:pPr>
      <w:r w:rsidRPr="004879B4">
        <w:rPr>
          <w:rFonts w:eastAsiaTheme="majorEastAsia" w:cstheme="minorHAnsi"/>
          <w:color w:val="000000" w:themeColor="text1"/>
          <w:sz w:val="24"/>
          <w:szCs w:val="24"/>
        </w:rPr>
        <w:t>You should post your expenditures to the cost accounts they belong to, for example office expenses should be posted to office cost etc. If you are overspending in the current period because you have surplus accumulated from the previous years, current period deficit will be added to your accumulated surplus decreasing it.</w:t>
      </w:r>
    </w:p>
    <w:p w14:paraId="0099FFCF" w14:textId="77777777" w:rsidR="00FB7656" w:rsidRDefault="00FB7656" w:rsidP="00ED5461">
      <w:pPr>
        <w:jc w:val="both"/>
        <w:rPr>
          <w:rFonts w:cstheme="minorHAnsi"/>
          <w:b/>
          <w:bCs/>
          <w:sz w:val="24"/>
          <w:szCs w:val="24"/>
          <w:lang w:val="en-CA"/>
        </w:rPr>
      </w:pPr>
    </w:p>
    <w:p w14:paraId="6388A38A" w14:textId="025E8ED4" w:rsidR="00A32B1B" w:rsidRPr="00A5499B" w:rsidRDefault="00A32B1B" w:rsidP="00ED5461">
      <w:pPr>
        <w:jc w:val="both"/>
        <w:rPr>
          <w:rFonts w:cstheme="minorHAnsi"/>
          <w:b/>
          <w:bCs/>
          <w:sz w:val="24"/>
          <w:szCs w:val="24"/>
          <w:lang w:val="en-CA"/>
        </w:rPr>
      </w:pPr>
      <w:r w:rsidRPr="00A5499B">
        <w:rPr>
          <w:rFonts w:cstheme="minorHAnsi"/>
          <w:b/>
          <w:bCs/>
          <w:sz w:val="24"/>
          <w:szCs w:val="24"/>
          <w:lang w:val="en-CA"/>
        </w:rPr>
        <w:t>Further Resources</w:t>
      </w:r>
    </w:p>
    <w:p w14:paraId="747C302D" w14:textId="69E5D079" w:rsidR="00A32B1B" w:rsidRPr="00654A7D" w:rsidRDefault="00A32B1B" w:rsidP="00A32B1B">
      <w:pPr>
        <w:numPr>
          <w:ilvl w:val="0"/>
          <w:numId w:val="9"/>
        </w:numPr>
        <w:jc w:val="both"/>
        <w:rPr>
          <w:rFonts w:cstheme="minorHAnsi"/>
          <w:sz w:val="24"/>
          <w:szCs w:val="24"/>
          <w:lang w:val="en-CA"/>
        </w:rPr>
      </w:pPr>
      <w:hyperlink r:id="rId12" w:history="1">
        <w:r w:rsidRPr="00A32B1B">
          <w:rPr>
            <w:rStyle w:val="Hyperlink"/>
            <w:rFonts w:cstheme="minorHAnsi"/>
            <w:i/>
            <w:iCs/>
            <w:sz w:val="24"/>
            <w:szCs w:val="24"/>
          </w:rPr>
          <w:t xml:space="preserve">Accounting Manual </w:t>
        </w:r>
      </w:hyperlink>
      <w:r w:rsidRPr="00A32B1B">
        <w:rPr>
          <w:rFonts w:cstheme="minorHAnsi"/>
          <w:sz w:val="24"/>
          <w:szCs w:val="24"/>
        </w:rPr>
        <w:t>prepared by OCLA, is a useful resource and has been reviewed by Welch LLP.</w:t>
      </w:r>
    </w:p>
    <w:p w14:paraId="307B9C95" w14:textId="331AFA04" w:rsidR="00A32B1B" w:rsidRPr="00654A7D" w:rsidRDefault="00654A7D" w:rsidP="00A32B1B">
      <w:pPr>
        <w:numPr>
          <w:ilvl w:val="0"/>
          <w:numId w:val="9"/>
        </w:numPr>
        <w:jc w:val="both"/>
        <w:rPr>
          <w:rFonts w:cstheme="minorHAnsi"/>
          <w:sz w:val="24"/>
          <w:szCs w:val="24"/>
          <w:lang w:val="en-CA"/>
        </w:rPr>
      </w:pPr>
      <w:r>
        <w:rPr>
          <w:rFonts w:cstheme="minorHAnsi"/>
          <w:sz w:val="24"/>
          <w:szCs w:val="24"/>
        </w:rPr>
        <w:t xml:space="preserve">Recording of the LiRN Accounting FAQ session:  </w:t>
      </w:r>
    </w:p>
    <w:p w14:paraId="1719F04B" w14:textId="77777777" w:rsidR="00654A7D" w:rsidRPr="00654A7D" w:rsidRDefault="00654A7D" w:rsidP="00654A7D">
      <w:pPr>
        <w:pStyle w:val="ListParagraph"/>
        <w:numPr>
          <w:ilvl w:val="1"/>
          <w:numId w:val="9"/>
        </w:numPr>
        <w:rPr>
          <w:sz w:val="24"/>
          <w:szCs w:val="24"/>
        </w:rPr>
      </w:pPr>
      <w:hyperlink r:id="rId13" w:history="1">
        <w:r w:rsidRPr="00654A7D">
          <w:rPr>
            <w:rStyle w:val="Hyperlink"/>
            <w:sz w:val="24"/>
            <w:szCs w:val="24"/>
          </w:rPr>
          <w:t>https://youtu.be/uhDdOmd5uGI</w:t>
        </w:r>
      </w:hyperlink>
    </w:p>
    <w:p w14:paraId="2CF648AA" w14:textId="77777777" w:rsidR="00A32B1B" w:rsidRPr="00A32B1B" w:rsidRDefault="00A32B1B" w:rsidP="00654A7D">
      <w:pPr>
        <w:ind w:left="1440"/>
        <w:jc w:val="both"/>
        <w:rPr>
          <w:rFonts w:cstheme="minorHAnsi"/>
          <w:sz w:val="24"/>
          <w:szCs w:val="24"/>
          <w:lang w:val="en-CA"/>
        </w:rPr>
      </w:pPr>
    </w:p>
    <w:p w14:paraId="5B512CAD" w14:textId="77777777" w:rsidR="00A32B1B" w:rsidRPr="00A32B1B" w:rsidRDefault="00A32B1B" w:rsidP="00A32B1B">
      <w:pPr>
        <w:numPr>
          <w:ilvl w:val="0"/>
          <w:numId w:val="9"/>
        </w:numPr>
        <w:jc w:val="both"/>
        <w:rPr>
          <w:rFonts w:cstheme="minorHAnsi"/>
          <w:sz w:val="24"/>
          <w:szCs w:val="24"/>
          <w:lang w:val="en-CA"/>
        </w:rPr>
      </w:pPr>
      <w:r w:rsidRPr="00A32B1B">
        <w:rPr>
          <w:rFonts w:cstheme="minorHAnsi"/>
          <w:sz w:val="24"/>
          <w:szCs w:val="24"/>
        </w:rPr>
        <w:t xml:space="preserve">Please send any follow-up Questions after you have reviewed this PP to </w:t>
      </w:r>
      <w:hyperlink r:id="rId14" w:history="1">
        <w:r w:rsidRPr="00A32B1B">
          <w:rPr>
            <w:rStyle w:val="Hyperlink"/>
            <w:rFonts w:cstheme="minorHAnsi"/>
            <w:sz w:val="24"/>
            <w:szCs w:val="24"/>
          </w:rPr>
          <w:t>admin@lirn.ca</w:t>
        </w:r>
      </w:hyperlink>
    </w:p>
    <w:p w14:paraId="542BCC47" w14:textId="77777777" w:rsidR="00A32B1B" w:rsidRPr="00A32B1B" w:rsidRDefault="00A32B1B" w:rsidP="00A32B1B">
      <w:pPr>
        <w:numPr>
          <w:ilvl w:val="0"/>
          <w:numId w:val="9"/>
        </w:numPr>
        <w:jc w:val="both"/>
        <w:rPr>
          <w:rFonts w:cstheme="minorHAnsi"/>
          <w:sz w:val="24"/>
          <w:szCs w:val="24"/>
          <w:lang w:val="en-CA"/>
        </w:rPr>
      </w:pPr>
      <w:r w:rsidRPr="00A32B1B">
        <w:rPr>
          <w:rFonts w:cstheme="minorHAnsi"/>
          <w:b/>
          <w:bCs/>
          <w:sz w:val="24"/>
          <w:szCs w:val="24"/>
        </w:rPr>
        <w:t>Next Accounting Webinar Topic:</w:t>
      </w:r>
    </w:p>
    <w:p w14:paraId="2F489B0F" w14:textId="09BAB829" w:rsidR="00A32B1B" w:rsidRPr="00A32B1B" w:rsidRDefault="00A32B1B" w:rsidP="00A32B1B">
      <w:pPr>
        <w:numPr>
          <w:ilvl w:val="1"/>
          <w:numId w:val="9"/>
        </w:numPr>
        <w:jc w:val="both"/>
        <w:rPr>
          <w:rFonts w:cstheme="minorHAnsi"/>
          <w:sz w:val="24"/>
          <w:szCs w:val="24"/>
          <w:lang w:val="en-CA"/>
        </w:rPr>
      </w:pPr>
      <w:r w:rsidRPr="00A32B1B">
        <w:rPr>
          <w:rFonts w:cstheme="minorHAnsi"/>
          <w:sz w:val="24"/>
          <w:szCs w:val="24"/>
        </w:rPr>
        <w:t>Payroll, CRA deductions, Vacation time, COLA annual increases.</w:t>
      </w:r>
    </w:p>
    <w:p w14:paraId="6C0D6C45" w14:textId="72F73910" w:rsidR="00E77929" w:rsidRPr="009459AE" w:rsidRDefault="00A32B1B" w:rsidP="002F4603">
      <w:pPr>
        <w:numPr>
          <w:ilvl w:val="1"/>
          <w:numId w:val="9"/>
        </w:numPr>
        <w:jc w:val="both"/>
        <w:rPr>
          <w:rFonts w:asciiTheme="majorHAnsi" w:eastAsiaTheme="majorEastAsia" w:hAnsiTheme="majorHAnsi" w:cstheme="majorBidi"/>
        </w:rPr>
      </w:pPr>
      <w:r w:rsidRPr="009459AE">
        <w:rPr>
          <w:rFonts w:cstheme="minorHAnsi"/>
          <w:sz w:val="24"/>
          <w:szCs w:val="24"/>
        </w:rPr>
        <w:t>Tuesday, January 23</w:t>
      </w:r>
      <w:r w:rsidRPr="009459AE">
        <w:rPr>
          <w:rFonts w:cstheme="minorHAnsi"/>
          <w:sz w:val="24"/>
          <w:szCs w:val="24"/>
        </w:rPr>
        <w:t>, 2024</w:t>
      </w:r>
      <w:r w:rsidRPr="009459AE">
        <w:rPr>
          <w:rFonts w:cstheme="minorHAnsi"/>
          <w:sz w:val="24"/>
          <w:szCs w:val="24"/>
        </w:rPr>
        <w:t xml:space="preserve"> @ 11 am EST</w:t>
      </w:r>
    </w:p>
    <w:p w14:paraId="7CBBDBCD" w14:textId="77777777" w:rsidR="00D635C2" w:rsidRDefault="00D635C2">
      <w:pPr>
        <w:rPr>
          <w:rFonts w:asciiTheme="majorHAnsi" w:eastAsiaTheme="majorEastAsia" w:hAnsiTheme="majorHAnsi" w:cstheme="majorBidi"/>
        </w:rPr>
      </w:pPr>
    </w:p>
    <w:p w14:paraId="6745C278" w14:textId="5E915564" w:rsidR="00F1198C" w:rsidRPr="00F1198C" w:rsidRDefault="00F1198C">
      <w:pPr>
        <w:rPr>
          <w:rFonts w:asciiTheme="majorHAnsi" w:eastAsiaTheme="majorEastAsia" w:hAnsiTheme="majorHAnsi" w:cstheme="majorBidi"/>
        </w:rPr>
      </w:pPr>
      <w:r>
        <w:rPr>
          <w:rFonts w:asciiTheme="majorHAnsi" w:eastAsiaTheme="majorEastAsia" w:hAnsiTheme="majorHAnsi" w:cstheme="majorBidi"/>
        </w:rPr>
        <w:t xml:space="preserve"> </w:t>
      </w:r>
    </w:p>
    <w:p w14:paraId="07F8F9FF" w14:textId="77777777" w:rsidR="00394CCB" w:rsidRPr="00394CCB" w:rsidRDefault="00394CCB"/>
    <w:sectPr w:rsidR="00394CCB" w:rsidRPr="00394CC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D349" w14:textId="77777777" w:rsidR="00F87E0B" w:rsidRDefault="00F87E0B" w:rsidP="00D4343D">
      <w:pPr>
        <w:spacing w:after="0" w:line="240" w:lineRule="auto"/>
      </w:pPr>
      <w:r>
        <w:separator/>
      </w:r>
    </w:p>
  </w:endnote>
  <w:endnote w:type="continuationSeparator" w:id="0">
    <w:p w14:paraId="58AA1F42" w14:textId="77777777" w:rsidR="00F87E0B" w:rsidRDefault="00F87E0B" w:rsidP="00D4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192027"/>
      <w:docPartObj>
        <w:docPartGallery w:val="Page Numbers (Bottom of Page)"/>
        <w:docPartUnique/>
      </w:docPartObj>
    </w:sdtPr>
    <w:sdtEndPr>
      <w:rPr>
        <w:noProof/>
      </w:rPr>
    </w:sdtEndPr>
    <w:sdtContent>
      <w:p w14:paraId="014DB1DE" w14:textId="66B41D5A" w:rsidR="00D4343D" w:rsidRDefault="00D434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6712A" w14:textId="77777777" w:rsidR="00D4343D" w:rsidRDefault="00D43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ACE0" w14:textId="77777777" w:rsidR="00F87E0B" w:rsidRDefault="00F87E0B" w:rsidP="00D4343D">
      <w:pPr>
        <w:spacing w:after="0" w:line="240" w:lineRule="auto"/>
      </w:pPr>
      <w:r>
        <w:separator/>
      </w:r>
    </w:p>
  </w:footnote>
  <w:footnote w:type="continuationSeparator" w:id="0">
    <w:p w14:paraId="7DB0BD7E" w14:textId="77777777" w:rsidR="00F87E0B" w:rsidRDefault="00F87E0B" w:rsidP="00D434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1817"/>
    <w:multiLevelType w:val="hybridMultilevel"/>
    <w:tmpl w:val="9A0E813C"/>
    <w:lvl w:ilvl="0" w:tplc="8F74C38C">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5815A37"/>
    <w:multiLevelType w:val="hybridMultilevel"/>
    <w:tmpl w:val="8AC8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4727C3"/>
    <w:multiLevelType w:val="hybridMultilevel"/>
    <w:tmpl w:val="60A40654"/>
    <w:lvl w:ilvl="0" w:tplc="0409000F">
      <w:start w:val="1"/>
      <w:numFmt w:val="decimal"/>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3" w15:restartNumberingAfterBreak="0">
    <w:nsid w:val="2AD315D6"/>
    <w:multiLevelType w:val="hybridMultilevel"/>
    <w:tmpl w:val="0A0E3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B8C51A0"/>
    <w:multiLevelType w:val="hybridMultilevel"/>
    <w:tmpl w:val="3A74FAF8"/>
    <w:lvl w:ilvl="0" w:tplc="A782B3B8">
      <w:start w:val="1"/>
      <w:numFmt w:val="bullet"/>
      <w:lvlText w:val=""/>
      <w:lvlJc w:val="left"/>
      <w:pPr>
        <w:tabs>
          <w:tab w:val="num" w:pos="720"/>
        </w:tabs>
        <w:ind w:left="720" w:hanging="360"/>
      </w:pPr>
      <w:rPr>
        <w:rFonts w:ascii="Wingdings 3" w:hAnsi="Wingdings 3" w:hint="default"/>
      </w:rPr>
    </w:lvl>
    <w:lvl w:ilvl="1" w:tplc="2474BDBE">
      <w:numFmt w:val="bullet"/>
      <w:lvlText w:val=""/>
      <w:lvlJc w:val="left"/>
      <w:pPr>
        <w:tabs>
          <w:tab w:val="num" w:pos="1440"/>
        </w:tabs>
        <w:ind w:left="1440" w:hanging="360"/>
      </w:pPr>
      <w:rPr>
        <w:rFonts w:ascii="Wingdings 3" w:hAnsi="Wingdings 3" w:hint="default"/>
      </w:rPr>
    </w:lvl>
    <w:lvl w:ilvl="2" w:tplc="B83A300E" w:tentative="1">
      <w:start w:val="1"/>
      <w:numFmt w:val="bullet"/>
      <w:lvlText w:val=""/>
      <w:lvlJc w:val="left"/>
      <w:pPr>
        <w:tabs>
          <w:tab w:val="num" w:pos="2160"/>
        </w:tabs>
        <w:ind w:left="2160" w:hanging="360"/>
      </w:pPr>
      <w:rPr>
        <w:rFonts w:ascii="Wingdings 3" w:hAnsi="Wingdings 3" w:hint="default"/>
      </w:rPr>
    </w:lvl>
    <w:lvl w:ilvl="3" w:tplc="E402E6E8" w:tentative="1">
      <w:start w:val="1"/>
      <w:numFmt w:val="bullet"/>
      <w:lvlText w:val=""/>
      <w:lvlJc w:val="left"/>
      <w:pPr>
        <w:tabs>
          <w:tab w:val="num" w:pos="2880"/>
        </w:tabs>
        <w:ind w:left="2880" w:hanging="360"/>
      </w:pPr>
      <w:rPr>
        <w:rFonts w:ascii="Wingdings 3" w:hAnsi="Wingdings 3" w:hint="default"/>
      </w:rPr>
    </w:lvl>
    <w:lvl w:ilvl="4" w:tplc="F24E2A8E" w:tentative="1">
      <w:start w:val="1"/>
      <w:numFmt w:val="bullet"/>
      <w:lvlText w:val=""/>
      <w:lvlJc w:val="left"/>
      <w:pPr>
        <w:tabs>
          <w:tab w:val="num" w:pos="3600"/>
        </w:tabs>
        <w:ind w:left="3600" w:hanging="360"/>
      </w:pPr>
      <w:rPr>
        <w:rFonts w:ascii="Wingdings 3" w:hAnsi="Wingdings 3" w:hint="default"/>
      </w:rPr>
    </w:lvl>
    <w:lvl w:ilvl="5" w:tplc="FC643C5C" w:tentative="1">
      <w:start w:val="1"/>
      <w:numFmt w:val="bullet"/>
      <w:lvlText w:val=""/>
      <w:lvlJc w:val="left"/>
      <w:pPr>
        <w:tabs>
          <w:tab w:val="num" w:pos="4320"/>
        </w:tabs>
        <w:ind w:left="4320" w:hanging="360"/>
      </w:pPr>
      <w:rPr>
        <w:rFonts w:ascii="Wingdings 3" w:hAnsi="Wingdings 3" w:hint="default"/>
      </w:rPr>
    </w:lvl>
    <w:lvl w:ilvl="6" w:tplc="1BCCB318" w:tentative="1">
      <w:start w:val="1"/>
      <w:numFmt w:val="bullet"/>
      <w:lvlText w:val=""/>
      <w:lvlJc w:val="left"/>
      <w:pPr>
        <w:tabs>
          <w:tab w:val="num" w:pos="5040"/>
        </w:tabs>
        <w:ind w:left="5040" w:hanging="360"/>
      </w:pPr>
      <w:rPr>
        <w:rFonts w:ascii="Wingdings 3" w:hAnsi="Wingdings 3" w:hint="default"/>
      </w:rPr>
    </w:lvl>
    <w:lvl w:ilvl="7" w:tplc="3FF87E78" w:tentative="1">
      <w:start w:val="1"/>
      <w:numFmt w:val="bullet"/>
      <w:lvlText w:val=""/>
      <w:lvlJc w:val="left"/>
      <w:pPr>
        <w:tabs>
          <w:tab w:val="num" w:pos="5760"/>
        </w:tabs>
        <w:ind w:left="5760" w:hanging="360"/>
      </w:pPr>
      <w:rPr>
        <w:rFonts w:ascii="Wingdings 3" w:hAnsi="Wingdings 3" w:hint="default"/>
      </w:rPr>
    </w:lvl>
    <w:lvl w:ilvl="8" w:tplc="3F20F83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18748AF"/>
    <w:multiLevelType w:val="hybridMultilevel"/>
    <w:tmpl w:val="6B505282"/>
    <w:lvl w:ilvl="0" w:tplc="4DCC2316">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4A1121"/>
    <w:multiLevelType w:val="hybridMultilevel"/>
    <w:tmpl w:val="82E2AD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6B5A84"/>
    <w:multiLevelType w:val="hybridMultilevel"/>
    <w:tmpl w:val="B4E2CD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2822D4"/>
    <w:multiLevelType w:val="hybridMultilevel"/>
    <w:tmpl w:val="BA12DFB6"/>
    <w:lvl w:ilvl="0" w:tplc="8F74C38C">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7B066746"/>
    <w:multiLevelType w:val="hybridMultilevel"/>
    <w:tmpl w:val="6F1849C2"/>
    <w:lvl w:ilvl="0" w:tplc="01323A96">
      <w:start w:val="1"/>
      <w:numFmt w:val="bullet"/>
      <w:lvlText w:val=""/>
      <w:lvlJc w:val="left"/>
      <w:pPr>
        <w:tabs>
          <w:tab w:val="num" w:pos="720"/>
        </w:tabs>
        <w:ind w:left="720" w:hanging="360"/>
      </w:pPr>
      <w:rPr>
        <w:rFonts w:ascii="Wingdings 3" w:hAnsi="Wingdings 3" w:hint="default"/>
      </w:rPr>
    </w:lvl>
    <w:lvl w:ilvl="1" w:tplc="EB6C135E" w:tentative="1">
      <w:start w:val="1"/>
      <w:numFmt w:val="bullet"/>
      <w:lvlText w:val=""/>
      <w:lvlJc w:val="left"/>
      <w:pPr>
        <w:tabs>
          <w:tab w:val="num" w:pos="1440"/>
        </w:tabs>
        <w:ind w:left="1440" w:hanging="360"/>
      </w:pPr>
      <w:rPr>
        <w:rFonts w:ascii="Wingdings 3" w:hAnsi="Wingdings 3" w:hint="default"/>
      </w:rPr>
    </w:lvl>
    <w:lvl w:ilvl="2" w:tplc="394441E4" w:tentative="1">
      <w:start w:val="1"/>
      <w:numFmt w:val="bullet"/>
      <w:lvlText w:val=""/>
      <w:lvlJc w:val="left"/>
      <w:pPr>
        <w:tabs>
          <w:tab w:val="num" w:pos="2160"/>
        </w:tabs>
        <w:ind w:left="2160" w:hanging="360"/>
      </w:pPr>
      <w:rPr>
        <w:rFonts w:ascii="Wingdings 3" w:hAnsi="Wingdings 3" w:hint="default"/>
      </w:rPr>
    </w:lvl>
    <w:lvl w:ilvl="3" w:tplc="5D084E7E" w:tentative="1">
      <w:start w:val="1"/>
      <w:numFmt w:val="bullet"/>
      <w:lvlText w:val=""/>
      <w:lvlJc w:val="left"/>
      <w:pPr>
        <w:tabs>
          <w:tab w:val="num" w:pos="2880"/>
        </w:tabs>
        <w:ind w:left="2880" w:hanging="360"/>
      </w:pPr>
      <w:rPr>
        <w:rFonts w:ascii="Wingdings 3" w:hAnsi="Wingdings 3" w:hint="default"/>
      </w:rPr>
    </w:lvl>
    <w:lvl w:ilvl="4" w:tplc="A21EF54E" w:tentative="1">
      <w:start w:val="1"/>
      <w:numFmt w:val="bullet"/>
      <w:lvlText w:val=""/>
      <w:lvlJc w:val="left"/>
      <w:pPr>
        <w:tabs>
          <w:tab w:val="num" w:pos="3600"/>
        </w:tabs>
        <w:ind w:left="3600" w:hanging="360"/>
      </w:pPr>
      <w:rPr>
        <w:rFonts w:ascii="Wingdings 3" w:hAnsi="Wingdings 3" w:hint="default"/>
      </w:rPr>
    </w:lvl>
    <w:lvl w:ilvl="5" w:tplc="60B43D9E" w:tentative="1">
      <w:start w:val="1"/>
      <w:numFmt w:val="bullet"/>
      <w:lvlText w:val=""/>
      <w:lvlJc w:val="left"/>
      <w:pPr>
        <w:tabs>
          <w:tab w:val="num" w:pos="4320"/>
        </w:tabs>
        <w:ind w:left="4320" w:hanging="360"/>
      </w:pPr>
      <w:rPr>
        <w:rFonts w:ascii="Wingdings 3" w:hAnsi="Wingdings 3" w:hint="default"/>
      </w:rPr>
    </w:lvl>
    <w:lvl w:ilvl="6" w:tplc="2D324E8C" w:tentative="1">
      <w:start w:val="1"/>
      <w:numFmt w:val="bullet"/>
      <w:lvlText w:val=""/>
      <w:lvlJc w:val="left"/>
      <w:pPr>
        <w:tabs>
          <w:tab w:val="num" w:pos="5040"/>
        </w:tabs>
        <w:ind w:left="5040" w:hanging="360"/>
      </w:pPr>
      <w:rPr>
        <w:rFonts w:ascii="Wingdings 3" w:hAnsi="Wingdings 3" w:hint="default"/>
      </w:rPr>
    </w:lvl>
    <w:lvl w:ilvl="7" w:tplc="BEE01572" w:tentative="1">
      <w:start w:val="1"/>
      <w:numFmt w:val="bullet"/>
      <w:lvlText w:val=""/>
      <w:lvlJc w:val="left"/>
      <w:pPr>
        <w:tabs>
          <w:tab w:val="num" w:pos="5760"/>
        </w:tabs>
        <w:ind w:left="5760" w:hanging="360"/>
      </w:pPr>
      <w:rPr>
        <w:rFonts w:ascii="Wingdings 3" w:hAnsi="Wingdings 3" w:hint="default"/>
      </w:rPr>
    </w:lvl>
    <w:lvl w:ilvl="8" w:tplc="1FF2D6DE" w:tentative="1">
      <w:start w:val="1"/>
      <w:numFmt w:val="bullet"/>
      <w:lvlText w:val=""/>
      <w:lvlJc w:val="left"/>
      <w:pPr>
        <w:tabs>
          <w:tab w:val="num" w:pos="6480"/>
        </w:tabs>
        <w:ind w:left="6480" w:hanging="360"/>
      </w:pPr>
      <w:rPr>
        <w:rFonts w:ascii="Wingdings 3" w:hAnsi="Wingdings 3" w:hint="default"/>
      </w:rPr>
    </w:lvl>
  </w:abstractNum>
  <w:num w:numId="1" w16cid:durableId="1284725889">
    <w:abstractNumId w:val="1"/>
  </w:num>
  <w:num w:numId="2" w16cid:durableId="239874043">
    <w:abstractNumId w:val="6"/>
  </w:num>
  <w:num w:numId="3" w16cid:durableId="754669607">
    <w:abstractNumId w:val="5"/>
  </w:num>
  <w:num w:numId="4" w16cid:durableId="522206299">
    <w:abstractNumId w:val="3"/>
  </w:num>
  <w:num w:numId="5" w16cid:durableId="1835410957">
    <w:abstractNumId w:val="0"/>
  </w:num>
  <w:num w:numId="6" w16cid:durableId="471363654">
    <w:abstractNumId w:val="8"/>
  </w:num>
  <w:num w:numId="7" w16cid:durableId="1331448619">
    <w:abstractNumId w:val="2"/>
  </w:num>
  <w:num w:numId="8" w16cid:durableId="15884568">
    <w:abstractNumId w:val="1"/>
  </w:num>
  <w:num w:numId="9" w16cid:durableId="568733453">
    <w:abstractNumId w:val="4"/>
  </w:num>
  <w:num w:numId="10" w16cid:durableId="695620721">
    <w:abstractNumId w:val="9"/>
  </w:num>
  <w:num w:numId="11" w16cid:durableId="805048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80"/>
    <w:rsid w:val="00000361"/>
    <w:rsid w:val="00017955"/>
    <w:rsid w:val="000A78D5"/>
    <w:rsid w:val="000B60C2"/>
    <w:rsid w:val="000C4CAB"/>
    <w:rsid w:val="001262D9"/>
    <w:rsid w:val="001669F5"/>
    <w:rsid w:val="001E6D99"/>
    <w:rsid w:val="001F1211"/>
    <w:rsid w:val="00353B9B"/>
    <w:rsid w:val="00394CCB"/>
    <w:rsid w:val="003B3582"/>
    <w:rsid w:val="004879B4"/>
    <w:rsid w:val="00585001"/>
    <w:rsid w:val="00626B80"/>
    <w:rsid w:val="00654A7D"/>
    <w:rsid w:val="006923F5"/>
    <w:rsid w:val="00712239"/>
    <w:rsid w:val="007A1CE8"/>
    <w:rsid w:val="007A2629"/>
    <w:rsid w:val="00861275"/>
    <w:rsid w:val="00865853"/>
    <w:rsid w:val="0087284C"/>
    <w:rsid w:val="008F1AD3"/>
    <w:rsid w:val="009459AE"/>
    <w:rsid w:val="009B6855"/>
    <w:rsid w:val="00A320FA"/>
    <w:rsid w:val="00A32B1B"/>
    <w:rsid w:val="00A44DC9"/>
    <w:rsid w:val="00A5499B"/>
    <w:rsid w:val="00AB5244"/>
    <w:rsid w:val="00AC502A"/>
    <w:rsid w:val="00AD5425"/>
    <w:rsid w:val="00B01CD7"/>
    <w:rsid w:val="00B46AFB"/>
    <w:rsid w:val="00BB345E"/>
    <w:rsid w:val="00BC52A5"/>
    <w:rsid w:val="00BE2500"/>
    <w:rsid w:val="00C477B3"/>
    <w:rsid w:val="00C74A77"/>
    <w:rsid w:val="00C9492E"/>
    <w:rsid w:val="00CA67B5"/>
    <w:rsid w:val="00CD007B"/>
    <w:rsid w:val="00D4343D"/>
    <w:rsid w:val="00D635C2"/>
    <w:rsid w:val="00DE54EB"/>
    <w:rsid w:val="00E62E19"/>
    <w:rsid w:val="00E77929"/>
    <w:rsid w:val="00E82253"/>
    <w:rsid w:val="00E96076"/>
    <w:rsid w:val="00ED5461"/>
    <w:rsid w:val="00EE4064"/>
    <w:rsid w:val="00F1198C"/>
    <w:rsid w:val="00F16665"/>
    <w:rsid w:val="00F52D0E"/>
    <w:rsid w:val="00F87E0B"/>
    <w:rsid w:val="00FB7656"/>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C63E"/>
  <w15:chartTrackingRefBased/>
  <w15:docId w15:val="{B0A41561-3463-4AD6-9295-8662AFAD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C2"/>
    <w:pPr>
      <w:ind w:left="720"/>
      <w:contextualSpacing/>
    </w:pPr>
    <w:rPr>
      <w:kern w:val="0"/>
      <w:lang w:val="en-CA"/>
      <w14:ligatures w14:val="none"/>
    </w:rPr>
  </w:style>
  <w:style w:type="paragraph" w:styleId="Header">
    <w:name w:val="header"/>
    <w:basedOn w:val="Normal"/>
    <w:link w:val="HeaderChar"/>
    <w:uiPriority w:val="99"/>
    <w:unhideWhenUsed/>
    <w:rsid w:val="00D4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43D"/>
  </w:style>
  <w:style w:type="paragraph" w:styleId="Footer">
    <w:name w:val="footer"/>
    <w:basedOn w:val="Normal"/>
    <w:link w:val="FooterChar"/>
    <w:uiPriority w:val="99"/>
    <w:unhideWhenUsed/>
    <w:rsid w:val="00D4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3D"/>
  </w:style>
  <w:style w:type="character" w:styleId="Hyperlink">
    <w:name w:val="Hyperlink"/>
    <w:basedOn w:val="DefaultParagraphFont"/>
    <w:uiPriority w:val="99"/>
    <w:unhideWhenUsed/>
    <w:rsid w:val="00A32B1B"/>
    <w:rPr>
      <w:color w:val="0563C1" w:themeColor="hyperlink"/>
      <w:u w:val="single"/>
    </w:rPr>
  </w:style>
  <w:style w:type="character" w:styleId="UnresolvedMention">
    <w:name w:val="Unresolved Mention"/>
    <w:basedOn w:val="DefaultParagraphFont"/>
    <w:uiPriority w:val="99"/>
    <w:semiHidden/>
    <w:unhideWhenUsed/>
    <w:rsid w:val="00A3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537">
      <w:bodyDiv w:val="1"/>
      <w:marLeft w:val="0"/>
      <w:marRight w:val="0"/>
      <w:marTop w:val="0"/>
      <w:marBottom w:val="0"/>
      <w:divBdr>
        <w:top w:val="none" w:sz="0" w:space="0" w:color="auto"/>
        <w:left w:val="none" w:sz="0" w:space="0" w:color="auto"/>
        <w:bottom w:val="none" w:sz="0" w:space="0" w:color="auto"/>
        <w:right w:val="none" w:sz="0" w:space="0" w:color="auto"/>
      </w:divBdr>
    </w:div>
    <w:div w:id="329723771">
      <w:bodyDiv w:val="1"/>
      <w:marLeft w:val="0"/>
      <w:marRight w:val="0"/>
      <w:marTop w:val="0"/>
      <w:marBottom w:val="0"/>
      <w:divBdr>
        <w:top w:val="none" w:sz="0" w:space="0" w:color="auto"/>
        <w:left w:val="none" w:sz="0" w:space="0" w:color="auto"/>
        <w:bottom w:val="none" w:sz="0" w:space="0" w:color="auto"/>
        <w:right w:val="none" w:sz="0" w:space="0" w:color="auto"/>
      </w:divBdr>
    </w:div>
    <w:div w:id="505636135">
      <w:bodyDiv w:val="1"/>
      <w:marLeft w:val="0"/>
      <w:marRight w:val="0"/>
      <w:marTop w:val="0"/>
      <w:marBottom w:val="0"/>
      <w:divBdr>
        <w:top w:val="none" w:sz="0" w:space="0" w:color="auto"/>
        <w:left w:val="none" w:sz="0" w:space="0" w:color="auto"/>
        <w:bottom w:val="none" w:sz="0" w:space="0" w:color="auto"/>
        <w:right w:val="none" w:sz="0" w:space="0" w:color="auto"/>
      </w:divBdr>
      <w:divsChild>
        <w:div w:id="1243828767">
          <w:marLeft w:val="0"/>
          <w:marRight w:val="0"/>
          <w:marTop w:val="0"/>
          <w:marBottom w:val="160"/>
          <w:divBdr>
            <w:top w:val="none" w:sz="0" w:space="0" w:color="auto"/>
            <w:left w:val="none" w:sz="0" w:space="0" w:color="auto"/>
            <w:bottom w:val="none" w:sz="0" w:space="0" w:color="auto"/>
            <w:right w:val="none" w:sz="0" w:space="0" w:color="auto"/>
          </w:divBdr>
        </w:div>
      </w:divsChild>
    </w:div>
    <w:div w:id="801728581">
      <w:bodyDiv w:val="1"/>
      <w:marLeft w:val="0"/>
      <w:marRight w:val="0"/>
      <w:marTop w:val="0"/>
      <w:marBottom w:val="0"/>
      <w:divBdr>
        <w:top w:val="none" w:sz="0" w:space="0" w:color="auto"/>
        <w:left w:val="none" w:sz="0" w:space="0" w:color="auto"/>
        <w:bottom w:val="none" w:sz="0" w:space="0" w:color="auto"/>
        <w:right w:val="none" w:sz="0" w:space="0" w:color="auto"/>
      </w:divBdr>
      <w:divsChild>
        <w:div w:id="2116709568">
          <w:marLeft w:val="547"/>
          <w:marRight w:val="0"/>
          <w:marTop w:val="200"/>
          <w:marBottom w:val="0"/>
          <w:divBdr>
            <w:top w:val="none" w:sz="0" w:space="0" w:color="auto"/>
            <w:left w:val="none" w:sz="0" w:space="0" w:color="auto"/>
            <w:bottom w:val="none" w:sz="0" w:space="0" w:color="auto"/>
            <w:right w:val="none" w:sz="0" w:space="0" w:color="auto"/>
          </w:divBdr>
        </w:div>
        <w:div w:id="311713229">
          <w:marLeft w:val="547"/>
          <w:marRight w:val="0"/>
          <w:marTop w:val="200"/>
          <w:marBottom w:val="0"/>
          <w:divBdr>
            <w:top w:val="none" w:sz="0" w:space="0" w:color="auto"/>
            <w:left w:val="none" w:sz="0" w:space="0" w:color="auto"/>
            <w:bottom w:val="none" w:sz="0" w:space="0" w:color="auto"/>
            <w:right w:val="none" w:sz="0" w:space="0" w:color="auto"/>
          </w:divBdr>
        </w:div>
        <w:div w:id="1726101184">
          <w:marLeft w:val="547"/>
          <w:marRight w:val="0"/>
          <w:marTop w:val="200"/>
          <w:marBottom w:val="0"/>
          <w:divBdr>
            <w:top w:val="none" w:sz="0" w:space="0" w:color="auto"/>
            <w:left w:val="none" w:sz="0" w:space="0" w:color="auto"/>
            <w:bottom w:val="none" w:sz="0" w:space="0" w:color="auto"/>
            <w:right w:val="none" w:sz="0" w:space="0" w:color="auto"/>
          </w:divBdr>
        </w:div>
        <w:div w:id="1801411068">
          <w:marLeft w:val="1166"/>
          <w:marRight w:val="0"/>
          <w:marTop w:val="200"/>
          <w:marBottom w:val="0"/>
          <w:divBdr>
            <w:top w:val="none" w:sz="0" w:space="0" w:color="auto"/>
            <w:left w:val="none" w:sz="0" w:space="0" w:color="auto"/>
            <w:bottom w:val="none" w:sz="0" w:space="0" w:color="auto"/>
            <w:right w:val="none" w:sz="0" w:space="0" w:color="auto"/>
          </w:divBdr>
        </w:div>
      </w:divsChild>
    </w:div>
    <w:div w:id="1123579512">
      <w:bodyDiv w:val="1"/>
      <w:marLeft w:val="0"/>
      <w:marRight w:val="0"/>
      <w:marTop w:val="0"/>
      <w:marBottom w:val="0"/>
      <w:divBdr>
        <w:top w:val="none" w:sz="0" w:space="0" w:color="auto"/>
        <w:left w:val="none" w:sz="0" w:space="0" w:color="auto"/>
        <w:bottom w:val="none" w:sz="0" w:space="0" w:color="auto"/>
        <w:right w:val="none" w:sz="0" w:space="0" w:color="auto"/>
      </w:divBdr>
    </w:div>
    <w:div w:id="1381592175">
      <w:bodyDiv w:val="1"/>
      <w:marLeft w:val="0"/>
      <w:marRight w:val="0"/>
      <w:marTop w:val="0"/>
      <w:marBottom w:val="0"/>
      <w:divBdr>
        <w:top w:val="none" w:sz="0" w:space="0" w:color="auto"/>
        <w:left w:val="none" w:sz="0" w:space="0" w:color="auto"/>
        <w:bottom w:val="none" w:sz="0" w:space="0" w:color="auto"/>
        <w:right w:val="none" w:sz="0" w:space="0" w:color="auto"/>
      </w:divBdr>
    </w:div>
    <w:div w:id="1395932541">
      <w:bodyDiv w:val="1"/>
      <w:marLeft w:val="0"/>
      <w:marRight w:val="0"/>
      <w:marTop w:val="0"/>
      <w:marBottom w:val="0"/>
      <w:divBdr>
        <w:top w:val="none" w:sz="0" w:space="0" w:color="auto"/>
        <w:left w:val="none" w:sz="0" w:space="0" w:color="auto"/>
        <w:bottom w:val="none" w:sz="0" w:space="0" w:color="auto"/>
        <w:right w:val="none" w:sz="0" w:space="0" w:color="auto"/>
      </w:divBdr>
    </w:div>
    <w:div w:id="1719471912">
      <w:bodyDiv w:val="1"/>
      <w:marLeft w:val="0"/>
      <w:marRight w:val="0"/>
      <w:marTop w:val="0"/>
      <w:marBottom w:val="0"/>
      <w:divBdr>
        <w:top w:val="none" w:sz="0" w:space="0" w:color="auto"/>
        <w:left w:val="none" w:sz="0" w:space="0" w:color="auto"/>
        <w:bottom w:val="none" w:sz="0" w:space="0" w:color="auto"/>
        <w:right w:val="none" w:sz="0" w:space="0" w:color="auto"/>
      </w:divBdr>
    </w:div>
    <w:div w:id="2053726036">
      <w:bodyDiv w:val="1"/>
      <w:marLeft w:val="0"/>
      <w:marRight w:val="0"/>
      <w:marTop w:val="0"/>
      <w:marBottom w:val="0"/>
      <w:divBdr>
        <w:top w:val="none" w:sz="0" w:space="0" w:color="auto"/>
        <w:left w:val="none" w:sz="0" w:space="0" w:color="auto"/>
        <w:bottom w:val="none" w:sz="0" w:space="0" w:color="auto"/>
        <w:right w:val="none" w:sz="0" w:space="0" w:color="auto"/>
      </w:divBdr>
    </w:div>
    <w:div w:id="2067095917">
      <w:bodyDiv w:val="1"/>
      <w:marLeft w:val="0"/>
      <w:marRight w:val="0"/>
      <w:marTop w:val="0"/>
      <w:marBottom w:val="0"/>
      <w:divBdr>
        <w:top w:val="none" w:sz="0" w:space="0" w:color="auto"/>
        <w:left w:val="none" w:sz="0" w:space="0" w:color="auto"/>
        <w:bottom w:val="none" w:sz="0" w:space="0" w:color="auto"/>
        <w:right w:val="none" w:sz="0" w:space="0" w:color="auto"/>
      </w:divBdr>
    </w:div>
    <w:div w:id="2114133696">
      <w:bodyDiv w:val="1"/>
      <w:marLeft w:val="0"/>
      <w:marRight w:val="0"/>
      <w:marTop w:val="0"/>
      <w:marBottom w:val="0"/>
      <w:divBdr>
        <w:top w:val="none" w:sz="0" w:space="0" w:color="auto"/>
        <w:left w:val="none" w:sz="0" w:space="0" w:color="auto"/>
        <w:bottom w:val="none" w:sz="0" w:space="0" w:color="auto"/>
        <w:right w:val="none" w:sz="0" w:space="0" w:color="auto"/>
      </w:divBdr>
    </w:div>
    <w:div w:id="21392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rn.ca/wp-content/uploads/2022/02/Grant-Administration-Policy-Adopted-by-the-Board-Sept-3-2021.pdf" TargetMode="External"/><Relationship Id="rId13" Type="http://schemas.openxmlformats.org/officeDocument/2006/relationships/hyperlink" Target="https://can01.safelinks.protection.outlook.com/?url=https%3A%2F%2Fyoutu.be%2FuhDdOmd5uGI&amp;data=05%7C01%7CJFex%40lirn.ca%7C029f416102a34758259608dbeacbeb21%7C0d315535b8504d44ba293ca761f7504e%7C1%7C0%7C638361933761772050%7CUnknown%7CTWFpbGZsb3d8eyJWIjoiMC4wLjAwMDAiLCJQIjoiV2luMzIiLCJBTiI6Ik1haWwiLCJXVCI6Mn0%3D%7C3000%7C%7C%7C&amp;sdata=pkSGgLju9%2FhkuiqrkbW4FcIj89ZU57gMc8U328Xvus8%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clanet.com/publica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rn.ca/wp-content/uploads/2022/02/Grant-Administration-Policy-Adopted-by-the-Board-Sept-3-202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rn.ca/wp-content/uploads/2022/12/Additional-Library-Services-and-Responsibilities-Policy-as-adopted-by-the-Board-on-Dec-5-2022.pdf" TargetMode="External"/><Relationship Id="rId4" Type="http://schemas.openxmlformats.org/officeDocument/2006/relationships/webSettings" Target="webSettings.xml"/><Relationship Id="rId9" Type="http://schemas.openxmlformats.org/officeDocument/2006/relationships/hyperlink" Target="https://lirn.ca/wp-content/uploads/2022/12/Core-Library-Services-and-Management-Responsibilities-Policy-as-adopted-by-the-Board-on-Dec-5-2022.pdf" TargetMode="External"/><Relationship Id="rId14" Type="http://schemas.openxmlformats.org/officeDocument/2006/relationships/hyperlink" Target="mailto:admin@lir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KLAKOV</dc:creator>
  <cp:keywords/>
  <dc:description/>
  <cp:lastModifiedBy>Jacquie Fex</cp:lastModifiedBy>
  <cp:revision>22</cp:revision>
  <dcterms:created xsi:type="dcterms:W3CDTF">2023-11-21T20:46:00Z</dcterms:created>
  <dcterms:modified xsi:type="dcterms:W3CDTF">2023-11-22T14:59:00Z</dcterms:modified>
</cp:coreProperties>
</file>